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752" w:type="pct"/>
        <w:jc w:val="center"/>
        <w:tblLayout w:type="fixed"/>
        <w:tblCellMar>
          <w:left w:w="85" w:type="dxa"/>
          <w:right w:w="85" w:type="dxa"/>
        </w:tblCellMar>
        <w:tblLook w:val="04A0" w:firstRow="1" w:lastRow="0" w:firstColumn="1" w:lastColumn="0" w:noHBand="0" w:noVBand="1"/>
      </w:tblPr>
      <w:tblGrid>
        <w:gridCol w:w="3828"/>
        <w:gridCol w:w="6745"/>
        <w:gridCol w:w="59"/>
      </w:tblGrid>
      <w:tr w:rsidR="000E26D6" w:rsidRPr="000E26D6" w14:paraId="46A7F3A8" w14:textId="77777777" w:rsidTr="00B4342A">
        <w:trPr>
          <w:trHeight w:val="909"/>
          <w:jc w:val="center"/>
        </w:trPr>
        <w:tc>
          <w:tcPr>
            <w:tcW w:w="3828" w:type="dxa"/>
            <w:hideMark/>
          </w:tcPr>
          <w:p w14:paraId="44E1B259" w14:textId="77777777" w:rsidR="008D6A25" w:rsidRPr="000E26D6" w:rsidRDefault="008D6A25">
            <w:pPr>
              <w:spacing w:after="0" w:line="240" w:lineRule="auto"/>
              <w:contextualSpacing/>
              <w:jc w:val="center"/>
              <w:rPr>
                <w:sz w:val="26"/>
                <w:szCs w:val="26"/>
              </w:rPr>
            </w:pPr>
            <w:bookmarkStart w:id="0" w:name="_Hlk138144304"/>
            <w:r w:rsidRPr="000E26D6">
              <w:rPr>
                <w:sz w:val="26"/>
                <w:szCs w:val="26"/>
              </w:rPr>
              <w:t>UBND TỈNH THÁI NGUYÊN</w:t>
            </w:r>
          </w:p>
          <w:p w14:paraId="5924E95D" w14:textId="33DDA988" w:rsidR="008D6A25" w:rsidRPr="000E26D6" w:rsidRDefault="008D6A25" w:rsidP="001A215A">
            <w:pPr>
              <w:spacing w:after="0" w:line="240" w:lineRule="auto"/>
              <w:contextualSpacing/>
              <w:jc w:val="center"/>
              <w:rPr>
                <w:b/>
                <w:bCs/>
                <w:sz w:val="26"/>
              </w:rPr>
            </w:pPr>
            <w:r w:rsidRPr="000E26D6">
              <w:rPr>
                <w:noProof/>
              </w:rPr>
              <mc:AlternateContent>
                <mc:Choice Requires="wps">
                  <w:drawing>
                    <wp:anchor distT="4294967295" distB="4294967295" distL="114300" distR="114300" simplePos="0" relativeHeight="251659264" behindDoc="0" locked="0" layoutInCell="1" allowOverlap="1" wp14:anchorId="3019C550" wp14:editId="3634FFC6">
                      <wp:simplePos x="0" y="0"/>
                      <wp:positionH relativeFrom="column">
                        <wp:posOffset>970585</wp:posOffset>
                      </wp:positionH>
                      <wp:positionV relativeFrom="paragraph">
                        <wp:posOffset>226695</wp:posOffset>
                      </wp:positionV>
                      <wp:extent cx="3714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96EE58" id="_x0000_t32" coordsize="21600,21600" o:spt="32" o:oned="t" path="m,l21600,21600e" filled="f">
                      <v:path arrowok="t" fillok="f" o:connecttype="none"/>
                      <o:lock v:ext="edit" shapetype="t"/>
                    </v:shapetype>
                    <v:shape id="Straight Arrow Connector 2" o:spid="_x0000_s1026" type="#_x0000_t32" style="position:absolute;margin-left:76.4pt;margin-top:17.85pt;width:29.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YF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"/>
                  </w:pict>
                </mc:Fallback>
              </mc:AlternateContent>
            </w:r>
            <w:r w:rsidRPr="000E26D6">
              <w:rPr>
                <w:b/>
                <w:bCs/>
                <w:sz w:val="26"/>
              </w:rPr>
              <w:t xml:space="preserve">SỞ </w:t>
            </w:r>
            <w:r w:rsidR="001A215A" w:rsidRPr="000E26D6">
              <w:rPr>
                <w:b/>
                <w:bCs/>
                <w:sz w:val="26"/>
              </w:rPr>
              <w:t>NỘI VỤ</w:t>
            </w:r>
          </w:p>
        </w:tc>
        <w:tc>
          <w:tcPr>
            <w:tcW w:w="6804" w:type="dxa"/>
            <w:gridSpan w:val="2"/>
            <w:hideMark/>
          </w:tcPr>
          <w:p w14:paraId="78197D02" w14:textId="77777777" w:rsidR="008D6A25" w:rsidRPr="000E26D6" w:rsidRDefault="008D6A25">
            <w:pPr>
              <w:spacing w:after="0" w:line="240" w:lineRule="auto"/>
              <w:jc w:val="center"/>
              <w:rPr>
                <w:sz w:val="26"/>
                <w:szCs w:val="26"/>
              </w:rPr>
            </w:pPr>
            <w:r w:rsidRPr="000E26D6">
              <w:rPr>
                <w:b/>
                <w:noProof/>
                <w:sz w:val="26"/>
                <w:szCs w:val="26"/>
              </w:rPr>
              <w:t>CỘNG HÒA XÃ HỘI CHỦ NGHĨA VIỆT NAM</w:t>
            </w:r>
          </w:p>
          <w:p w14:paraId="04DDA8F8" w14:textId="77777777" w:rsidR="008D6A25" w:rsidRPr="000E26D6" w:rsidRDefault="008D6A25">
            <w:pPr>
              <w:spacing w:after="0" w:line="240" w:lineRule="auto"/>
              <w:jc w:val="center"/>
              <w:rPr>
                <w:b/>
                <w:bCs/>
                <w:sz w:val="16"/>
                <w:szCs w:val="28"/>
              </w:rPr>
            </w:pPr>
            <w:r w:rsidRPr="000E26D6">
              <w:rPr>
                <w:noProof/>
              </w:rPr>
              <mc:AlternateContent>
                <mc:Choice Requires="wps">
                  <w:drawing>
                    <wp:anchor distT="4294967295" distB="4294967295" distL="114300" distR="114300" simplePos="0" relativeHeight="251660288" behindDoc="0" locked="0" layoutInCell="1" allowOverlap="1" wp14:anchorId="66DCCF27" wp14:editId="351038C7">
                      <wp:simplePos x="0" y="0"/>
                      <wp:positionH relativeFrom="column">
                        <wp:posOffset>1003605</wp:posOffset>
                      </wp:positionH>
                      <wp:positionV relativeFrom="paragraph">
                        <wp:posOffset>232410</wp:posOffset>
                      </wp:positionV>
                      <wp:extent cx="22002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72B8C"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pt,18.3pt" to="252.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"/>
                  </w:pict>
                </mc:Fallback>
              </mc:AlternateContent>
            </w:r>
            <w:r w:rsidRPr="000E26D6">
              <w:rPr>
                <w:b/>
                <w:noProof/>
                <w:szCs w:val="28"/>
              </w:rPr>
              <w:t>Độc lập - Tự do - Hạnh phúc</w:t>
            </w:r>
            <w:r w:rsidRPr="000E26D6">
              <w:rPr>
                <w:b/>
                <w:bCs/>
                <w:szCs w:val="28"/>
              </w:rPr>
              <w:br/>
            </w:r>
          </w:p>
        </w:tc>
      </w:tr>
      <w:tr w:rsidR="000E26D6" w:rsidRPr="000E26D6" w14:paraId="5E2FAD92" w14:textId="77777777" w:rsidTr="00B4342A">
        <w:trPr>
          <w:gridAfter w:val="1"/>
          <w:wAfter w:w="59" w:type="dxa"/>
          <w:trHeight w:val="381"/>
          <w:jc w:val="center"/>
        </w:trPr>
        <w:tc>
          <w:tcPr>
            <w:tcW w:w="3828" w:type="dxa"/>
            <w:hideMark/>
          </w:tcPr>
          <w:p w14:paraId="343B4B66" w14:textId="562BD7E6" w:rsidR="008D6A25" w:rsidRPr="000E26D6" w:rsidRDefault="008D6A25" w:rsidP="001A215A">
            <w:pPr>
              <w:spacing w:after="0" w:line="240" w:lineRule="auto"/>
              <w:jc w:val="center"/>
              <w:rPr>
                <w:sz w:val="26"/>
                <w:szCs w:val="26"/>
              </w:rPr>
            </w:pPr>
            <w:r w:rsidRPr="000E26D6">
              <w:rPr>
                <w:noProof/>
                <w:sz w:val="26"/>
                <w:szCs w:val="26"/>
              </w:rPr>
              <w:t>Số:          /S</w:t>
            </w:r>
            <w:r w:rsidR="001A215A" w:rsidRPr="000E26D6">
              <w:rPr>
                <w:noProof/>
                <w:sz w:val="26"/>
                <w:szCs w:val="26"/>
              </w:rPr>
              <w:t>NV</w:t>
            </w:r>
            <w:r w:rsidRPr="000E26D6">
              <w:rPr>
                <w:noProof/>
                <w:sz w:val="26"/>
                <w:szCs w:val="26"/>
              </w:rPr>
              <w:t>-LĐ</w:t>
            </w:r>
            <w:r w:rsidR="001A215A" w:rsidRPr="000E26D6">
              <w:rPr>
                <w:noProof/>
                <w:sz w:val="26"/>
                <w:szCs w:val="26"/>
              </w:rPr>
              <w:t>VL</w:t>
            </w:r>
          </w:p>
        </w:tc>
        <w:tc>
          <w:tcPr>
            <w:tcW w:w="6745" w:type="dxa"/>
            <w:hideMark/>
          </w:tcPr>
          <w:p w14:paraId="61C859F3" w14:textId="2059CB02" w:rsidR="008D6A25" w:rsidRPr="000E26D6" w:rsidRDefault="001A215A">
            <w:pPr>
              <w:spacing w:after="0"/>
              <w:jc w:val="center"/>
              <w:rPr>
                <w:b/>
                <w:sz w:val="26"/>
              </w:rPr>
            </w:pPr>
            <w:r w:rsidRPr="0018128D">
              <w:rPr>
                <w:i/>
                <w:noProof/>
                <w:szCs w:val="24"/>
              </w:rPr>
              <w:t xml:space="preserve">         </w:t>
            </w:r>
            <w:r w:rsidR="008D6A25" w:rsidRPr="0018128D">
              <w:rPr>
                <w:i/>
                <w:noProof/>
                <w:szCs w:val="24"/>
              </w:rPr>
              <w:t xml:space="preserve">Thái Nguyên, ngày        tháng </w:t>
            </w:r>
            <w:r w:rsidR="009A220C">
              <w:rPr>
                <w:i/>
                <w:noProof/>
                <w:szCs w:val="24"/>
              </w:rPr>
              <w:t>3</w:t>
            </w:r>
            <w:r w:rsidR="008D6A25" w:rsidRPr="0018128D">
              <w:rPr>
                <w:i/>
                <w:noProof/>
                <w:szCs w:val="24"/>
              </w:rPr>
              <w:t xml:space="preserve"> năm 202</w:t>
            </w:r>
            <w:r w:rsidR="00B4745B" w:rsidRPr="0018128D">
              <w:rPr>
                <w:i/>
                <w:noProof/>
                <w:szCs w:val="24"/>
              </w:rPr>
              <w:t>6</w:t>
            </w:r>
          </w:p>
        </w:tc>
      </w:tr>
      <w:tr w:rsidR="000E26D6" w:rsidRPr="000E26D6" w14:paraId="7CD6308A" w14:textId="77777777" w:rsidTr="00B4342A">
        <w:trPr>
          <w:gridAfter w:val="1"/>
          <w:wAfter w:w="59" w:type="dxa"/>
          <w:trHeight w:val="80"/>
          <w:jc w:val="center"/>
        </w:trPr>
        <w:tc>
          <w:tcPr>
            <w:tcW w:w="3828" w:type="dxa"/>
          </w:tcPr>
          <w:p w14:paraId="6622A243" w14:textId="77777777" w:rsidR="008D6A25" w:rsidRPr="000E26D6" w:rsidRDefault="008D6A25">
            <w:pPr>
              <w:spacing w:after="0" w:line="240" w:lineRule="auto"/>
              <w:ind w:left="125" w:hanging="125"/>
              <w:contextualSpacing/>
              <w:jc w:val="center"/>
              <w:rPr>
                <w:noProof/>
                <w:sz w:val="26"/>
                <w:szCs w:val="26"/>
              </w:rPr>
            </w:pPr>
          </w:p>
        </w:tc>
        <w:tc>
          <w:tcPr>
            <w:tcW w:w="6745" w:type="dxa"/>
          </w:tcPr>
          <w:p w14:paraId="59B7D794" w14:textId="77777777" w:rsidR="008D6A25" w:rsidRPr="000E26D6" w:rsidRDefault="008D6A25">
            <w:pPr>
              <w:spacing w:after="0"/>
              <w:jc w:val="center"/>
              <w:rPr>
                <w:i/>
                <w:noProof/>
                <w:sz w:val="26"/>
              </w:rPr>
            </w:pPr>
          </w:p>
        </w:tc>
      </w:tr>
    </w:tbl>
    <w:tbl>
      <w:tblPr>
        <w:tblStyle w:val="TableGrid"/>
        <w:tblW w:w="0" w:type="auto"/>
        <w:tblInd w:w="-572" w:type="dxa"/>
        <w:tblLook w:val="04A0" w:firstRow="1" w:lastRow="0" w:firstColumn="1" w:lastColumn="0" w:noHBand="0" w:noVBand="1"/>
      </w:tblPr>
      <w:tblGrid>
        <w:gridCol w:w="1560"/>
      </w:tblGrid>
      <w:tr w:rsidR="00265453" w14:paraId="2FB2C96B" w14:textId="77777777" w:rsidTr="009A220C">
        <w:trPr>
          <w:trHeight w:val="479"/>
        </w:trPr>
        <w:tc>
          <w:tcPr>
            <w:tcW w:w="1560" w:type="dxa"/>
            <w:vAlign w:val="center"/>
          </w:tcPr>
          <w:bookmarkEnd w:id="0"/>
          <w:p w14:paraId="684B66C7" w14:textId="6D7DE48B" w:rsidR="00265453" w:rsidRDefault="00265453" w:rsidP="009A220C">
            <w:pPr>
              <w:tabs>
                <w:tab w:val="left" w:pos="990"/>
              </w:tabs>
              <w:spacing w:after="0" w:line="240" w:lineRule="auto"/>
              <w:contextualSpacing/>
              <w:jc w:val="center"/>
              <w:rPr>
                <w:b/>
              </w:rPr>
            </w:pPr>
            <w:r>
              <w:rPr>
                <w:b/>
              </w:rPr>
              <w:t>DỰ THẢO</w:t>
            </w:r>
          </w:p>
        </w:tc>
      </w:tr>
    </w:tbl>
    <w:p w14:paraId="40110DED" w14:textId="18A2E7B4" w:rsidR="008D6A25" w:rsidRDefault="006B437B" w:rsidP="00800C5C">
      <w:pPr>
        <w:tabs>
          <w:tab w:val="left" w:pos="990"/>
        </w:tabs>
        <w:spacing w:after="0" w:line="240" w:lineRule="auto"/>
        <w:contextualSpacing/>
        <w:jc w:val="center"/>
        <w:rPr>
          <w:b/>
        </w:rPr>
      </w:pPr>
      <w:r w:rsidRPr="000E26D6">
        <w:rPr>
          <w:b/>
        </w:rPr>
        <w:t>BÁO CÁO</w:t>
      </w:r>
    </w:p>
    <w:p w14:paraId="7B172D73" w14:textId="77777777" w:rsidR="00265453" w:rsidRDefault="00265453" w:rsidP="00800C5C">
      <w:pPr>
        <w:tabs>
          <w:tab w:val="left" w:pos="990"/>
        </w:tabs>
        <w:spacing w:after="0" w:line="240" w:lineRule="auto"/>
        <w:contextualSpacing/>
        <w:jc w:val="center"/>
        <w:rPr>
          <w:b/>
        </w:rPr>
      </w:pPr>
      <w:r w:rsidRPr="00265453">
        <w:rPr>
          <w:b/>
        </w:rPr>
        <w:t>Thực trạng quan hệ xã hội liên quan đến việc ban hành</w:t>
      </w:r>
    </w:p>
    <w:p w14:paraId="01136818" w14:textId="77777777" w:rsidR="00265453" w:rsidRDefault="00265453" w:rsidP="00800C5C">
      <w:pPr>
        <w:tabs>
          <w:tab w:val="left" w:pos="990"/>
        </w:tabs>
        <w:spacing w:after="0" w:line="240" w:lineRule="auto"/>
        <w:contextualSpacing/>
        <w:jc w:val="center"/>
        <w:rPr>
          <w:b/>
        </w:rPr>
      </w:pPr>
      <w:r w:rsidRPr="00265453">
        <w:rPr>
          <w:b/>
        </w:rPr>
        <w:t>Quyết định phân cấp thẩm quyền hỗ trợ người lao động đi làm việc</w:t>
      </w:r>
    </w:p>
    <w:p w14:paraId="15DB432A" w14:textId="608D0C66" w:rsidR="00265453" w:rsidRPr="000E26D6" w:rsidRDefault="00265453" w:rsidP="00800C5C">
      <w:pPr>
        <w:tabs>
          <w:tab w:val="left" w:pos="990"/>
        </w:tabs>
        <w:spacing w:after="0" w:line="240" w:lineRule="auto"/>
        <w:contextualSpacing/>
        <w:jc w:val="center"/>
        <w:rPr>
          <w:b/>
        </w:rPr>
      </w:pPr>
      <w:r w:rsidRPr="00265453">
        <w:rPr>
          <w:b/>
        </w:rPr>
        <w:t>ở nước ngoài theo hợp đồng trên địa bàn tỉnh Thái Nguyên</w:t>
      </w:r>
    </w:p>
    <w:p w14:paraId="017A5344" w14:textId="0E7F98E1" w:rsidR="00D56215" w:rsidRDefault="00D56215" w:rsidP="00800C5C">
      <w:pPr>
        <w:tabs>
          <w:tab w:val="left" w:pos="990"/>
        </w:tabs>
        <w:spacing w:after="0" w:line="240" w:lineRule="auto"/>
        <w:ind w:firstLine="1560"/>
        <w:contextualSpacing/>
        <w:jc w:val="both"/>
        <w:rPr>
          <w:sz w:val="34"/>
          <w:szCs w:val="28"/>
        </w:rPr>
      </w:pPr>
      <w:r>
        <w:rPr>
          <w:noProof/>
          <w:sz w:val="34"/>
          <w:szCs w:val="28"/>
        </w:rPr>
        <mc:AlternateContent>
          <mc:Choice Requires="wps">
            <w:drawing>
              <wp:anchor distT="0" distB="0" distL="114300" distR="114300" simplePos="0" relativeHeight="251661312" behindDoc="0" locked="0" layoutInCell="1" allowOverlap="1" wp14:anchorId="5018ADB4" wp14:editId="5C2305E5">
                <wp:simplePos x="0" y="0"/>
                <wp:positionH relativeFrom="column">
                  <wp:posOffset>2024050</wp:posOffset>
                </wp:positionH>
                <wp:positionV relativeFrom="paragraph">
                  <wp:posOffset>35560</wp:posOffset>
                </wp:positionV>
                <wp:extent cx="184343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8434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6DEE7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9.35pt,2.8pt" to="30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BvmAEAAIgDAAAOAAAAZHJzL2Uyb0RvYy54bWysU9tO3DAQfUfqP1h+Z5MAQi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" strokecolor="black [3200]" strokeweight=".5pt">
                <v:stroke joinstyle="miter"/>
              </v:line>
            </w:pict>
          </mc:Fallback>
        </mc:AlternateContent>
      </w:r>
    </w:p>
    <w:p w14:paraId="2BAA6F1A" w14:textId="202832F6" w:rsidR="00E275A2" w:rsidRPr="00D56215" w:rsidRDefault="00E275A2" w:rsidP="00800C5C">
      <w:pPr>
        <w:tabs>
          <w:tab w:val="left" w:pos="990"/>
        </w:tabs>
        <w:spacing w:after="0" w:line="240" w:lineRule="auto"/>
        <w:ind w:firstLine="1560"/>
        <w:contextualSpacing/>
        <w:jc w:val="both"/>
        <w:rPr>
          <w:sz w:val="16"/>
          <w:szCs w:val="10"/>
        </w:rPr>
      </w:pPr>
    </w:p>
    <w:p w14:paraId="48D4D2C9" w14:textId="74AD3DD5" w:rsidR="00E275A2" w:rsidRPr="000E26D6" w:rsidRDefault="008B51EA" w:rsidP="008B51EA">
      <w:pPr>
        <w:tabs>
          <w:tab w:val="left" w:pos="990"/>
        </w:tabs>
        <w:spacing w:after="0" w:line="240" w:lineRule="auto"/>
        <w:contextualSpacing/>
        <w:jc w:val="center"/>
      </w:pPr>
      <w:r>
        <w:t>Kính gửi: Ủy ban nhân dân tỉnh</w:t>
      </w:r>
    </w:p>
    <w:p w14:paraId="59F50A5F" w14:textId="77777777" w:rsidR="00265453" w:rsidRDefault="00265453" w:rsidP="00D56215">
      <w:pPr>
        <w:tabs>
          <w:tab w:val="left" w:pos="990"/>
        </w:tabs>
        <w:spacing w:after="0" w:line="320" w:lineRule="exact"/>
        <w:ind w:firstLine="709"/>
        <w:jc w:val="both"/>
        <w:rPr>
          <w:rFonts w:cs="Times New Roman"/>
        </w:rPr>
      </w:pPr>
    </w:p>
    <w:p w14:paraId="7D176E36" w14:textId="55E47AA6" w:rsidR="00265453" w:rsidRDefault="00265453" w:rsidP="00265453">
      <w:pPr>
        <w:tabs>
          <w:tab w:val="left" w:pos="990"/>
        </w:tabs>
        <w:spacing w:before="120" w:after="0" w:line="360" w:lineRule="exact"/>
        <w:ind w:firstLine="567"/>
        <w:jc w:val="both"/>
      </w:pPr>
      <w:r w:rsidRPr="00265453">
        <w:rPr>
          <w:rFonts w:cs="Times New Roman"/>
        </w:rPr>
        <w:t>Thực hiện Nghị định số 78/2025/NĐ-CP ngày 01/4/2025 của Chính phủ quy định chi tiết một số điều và biện pháp để tổ chức, hướng dẫn thi hành Luật Ban hành văn bản quy phạm pháp luật, Sở Nội vụ báo cáo t</w:t>
      </w:r>
      <w:r w:rsidRPr="00265453">
        <w:t>hực trạng quan hệ xã hội liên quan đến việc ban hành Quyết định phân cấp thẩm quyền hỗ trợ người lao động đi làm việc ở nước ngoài theo hợp đồng trên địa bàn tỉnh Thái Nguyên</w:t>
      </w:r>
      <w:r>
        <w:t xml:space="preserve"> như sau:</w:t>
      </w:r>
    </w:p>
    <w:p w14:paraId="68406C21" w14:textId="77777777" w:rsidR="00265453" w:rsidRPr="00265453" w:rsidRDefault="00265453" w:rsidP="00265453">
      <w:pPr>
        <w:tabs>
          <w:tab w:val="left" w:pos="990"/>
        </w:tabs>
        <w:spacing w:before="120" w:after="0" w:line="360" w:lineRule="exact"/>
        <w:ind w:firstLine="567"/>
        <w:jc w:val="both"/>
        <w:rPr>
          <w:b/>
          <w:bCs/>
        </w:rPr>
      </w:pPr>
      <w:r w:rsidRPr="00265453">
        <w:rPr>
          <w:b/>
          <w:bCs/>
        </w:rPr>
        <w:t>1. Khái quát chung</w:t>
      </w:r>
    </w:p>
    <w:p w14:paraId="0A810A14" w14:textId="77777777" w:rsidR="00265453" w:rsidRPr="00265453" w:rsidRDefault="00265453" w:rsidP="00265453">
      <w:pPr>
        <w:tabs>
          <w:tab w:val="left" w:pos="990"/>
        </w:tabs>
        <w:spacing w:before="120" w:after="0" w:line="360" w:lineRule="exact"/>
        <w:ind w:firstLine="567"/>
        <w:jc w:val="both"/>
      </w:pPr>
      <w:r w:rsidRPr="00265453">
        <w:t>Trong những năm qua, hoạt động đưa người lao động Việt Nam đi làm việc ở nước ngoài theo hợp đồng đã trở thành một giải pháp quan trọng nhằm giải quyết việc làm, nâng cao thu nhập cho người lao động và góp phần phát triển kinh tế - xã hội. Nhà nước đã ban hành nhiều chủ trương, chính sách nhằm khuyến khích và hỗ trợ người lao động tham gia thị trường lao động ngoài nước, đặc biệt là đối với lao động thuộc hộ nghèo, cận nghèo, người dân tộc thiểu số và người lao động ở khu vực nông thôn.</w:t>
      </w:r>
    </w:p>
    <w:p w14:paraId="136C5DD0" w14:textId="494FD18D" w:rsidR="00265453" w:rsidRPr="00265453" w:rsidRDefault="00265453" w:rsidP="00265453">
      <w:pPr>
        <w:tabs>
          <w:tab w:val="left" w:pos="990"/>
        </w:tabs>
        <w:spacing w:before="120" w:after="0" w:line="360" w:lineRule="exact"/>
        <w:ind w:firstLine="567"/>
        <w:jc w:val="both"/>
      </w:pPr>
      <w:r w:rsidRPr="00265453">
        <w:t xml:space="preserve">Trên địa bàn tỉnh Thái Nguyên, </w:t>
      </w:r>
      <w:r w:rsidR="009A220C">
        <w:t>số lượng</w:t>
      </w:r>
      <w:r w:rsidRPr="00265453">
        <w:t xml:space="preserve"> người lao động đi làm việc ở nước ngoài theo hợp đồng những năm gần đây </w:t>
      </w:r>
      <w:r w:rsidR="009A220C">
        <w:t>tương đối cao</w:t>
      </w:r>
      <w:r w:rsidR="009A220C">
        <w:rPr>
          <w:rStyle w:val="FootnoteReference"/>
        </w:rPr>
        <w:footnoteReference w:id="1"/>
      </w:r>
      <w:r w:rsidRPr="00265453">
        <w:t>. Nhiều lao động của tỉnh đã tham gia làm việc tại các thị trường như Nhật Bản, Hàn Quốc, Đài Loan (Trung Quốc) và một số quốc gia khác với mức thu nhập ổn định, góp phần cải thiện đời sống của gia đình và đóng góp cho sự phát triển kinh tế - xã hội của địa phương.</w:t>
      </w:r>
    </w:p>
    <w:p w14:paraId="3F579F0C" w14:textId="77777777" w:rsidR="00265453" w:rsidRPr="00265453" w:rsidRDefault="00265453" w:rsidP="00265453">
      <w:pPr>
        <w:tabs>
          <w:tab w:val="left" w:pos="990"/>
        </w:tabs>
        <w:spacing w:before="120" w:after="0" w:line="360" w:lineRule="exact"/>
        <w:ind w:firstLine="567"/>
        <w:jc w:val="both"/>
      </w:pPr>
      <w:r w:rsidRPr="00265453">
        <w:t>Cùng với sự phát triển của hoạt động này, nhiều quan hệ xã hội phát sinh trong quá trình tổ chức thực hiện chính sách hỗ trợ người lao động đi làm việc ở nước ngoài, đòi hỏi phải có cơ chế quản lý phù hợp, trong đó có việc phân định rõ thẩm quyền giữa các cấp chính quyền trong việc thực hiện chính sách.</w:t>
      </w:r>
    </w:p>
    <w:p w14:paraId="292B3BD9" w14:textId="77777777" w:rsidR="00265453" w:rsidRPr="00265453" w:rsidRDefault="00265453" w:rsidP="00265453">
      <w:pPr>
        <w:tabs>
          <w:tab w:val="left" w:pos="990"/>
        </w:tabs>
        <w:spacing w:before="120" w:after="0" w:line="360" w:lineRule="exact"/>
        <w:ind w:firstLine="567"/>
        <w:jc w:val="both"/>
        <w:rPr>
          <w:b/>
          <w:bCs/>
        </w:rPr>
      </w:pPr>
      <w:r w:rsidRPr="00265453">
        <w:rPr>
          <w:b/>
          <w:bCs/>
        </w:rPr>
        <w:t>2. Thực trạng các quan hệ xã hội phát sinh</w:t>
      </w:r>
    </w:p>
    <w:p w14:paraId="7AA3BB76" w14:textId="77777777" w:rsidR="00265453" w:rsidRPr="00265453" w:rsidRDefault="00265453" w:rsidP="00265453">
      <w:pPr>
        <w:tabs>
          <w:tab w:val="left" w:pos="990"/>
        </w:tabs>
        <w:spacing w:before="120" w:after="0" w:line="360" w:lineRule="exact"/>
        <w:ind w:firstLine="567"/>
        <w:jc w:val="both"/>
        <w:rPr>
          <w:b/>
          <w:bCs/>
        </w:rPr>
      </w:pPr>
      <w:r w:rsidRPr="00265453">
        <w:rPr>
          <w:b/>
          <w:bCs/>
        </w:rPr>
        <w:t>2.1. Quan hệ giữa cơ quan quản lý nhà nước với người lao động</w:t>
      </w:r>
    </w:p>
    <w:p w14:paraId="765B9094" w14:textId="77777777" w:rsidR="00265453" w:rsidRPr="00265453" w:rsidRDefault="00265453" w:rsidP="00265453">
      <w:pPr>
        <w:tabs>
          <w:tab w:val="left" w:pos="990"/>
        </w:tabs>
        <w:spacing w:before="120" w:after="0" w:line="360" w:lineRule="exact"/>
        <w:ind w:firstLine="567"/>
        <w:jc w:val="both"/>
      </w:pPr>
      <w:r w:rsidRPr="00265453">
        <w:lastRenderedPageBreak/>
        <w:t>Quan hệ này phát sinh khi người lao động trên địa bàn tỉnh có nhu cầu tham gia chương trình đi làm việc ở nước ngoài và đề nghị hưởng các chính sách hỗ trợ của Nhà nước. Trong đó, người lao động thực hiện các thủ tục như đăng ký nhu cầu, lập hồ sơ đề nghị hỗ trợ, tham gia đào tạo ngoại ngữ, giáo dục định hướng và hoàn thiện các thủ tục trước khi xuất cảnh.</w:t>
      </w:r>
    </w:p>
    <w:p w14:paraId="31C68191" w14:textId="77777777" w:rsidR="00265453" w:rsidRPr="00265453" w:rsidRDefault="00265453" w:rsidP="00265453">
      <w:pPr>
        <w:tabs>
          <w:tab w:val="left" w:pos="990"/>
        </w:tabs>
        <w:spacing w:before="120" w:after="0" w:line="360" w:lineRule="exact"/>
        <w:ind w:firstLine="567"/>
        <w:jc w:val="both"/>
      </w:pPr>
      <w:r w:rsidRPr="00265453">
        <w:t>Cơ quan quản lý nhà nước có trách nhiệm tiếp nhận hồ sơ, thẩm định đối tượng, quyết định hỗ trợ và tổ chức triển khai các chính sách theo quy định. Các chính sách hỗ trợ có thể bao gồm hỗ trợ chi phí đào tạo nghề, ngoại ngữ, giáo dục định hướng, chi phí làm hồ sơ, khám sức khỏe hoặc hỗ trợ vay vốn để đi làm việc ở nước ngoài.</w:t>
      </w:r>
    </w:p>
    <w:p w14:paraId="27655EA2" w14:textId="78DE2D0D" w:rsidR="00265453" w:rsidRPr="00265453" w:rsidRDefault="00265453" w:rsidP="00265453">
      <w:pPr>
        <w:tabs>
          <w:tab w:val="left" w:pos="990"/>
        </w:tabs>
        <w:spacing w:before="120" w:after="0" w:line="360" w:lineRule="exact"/>
        <w:ind w:firstLine="567"/>
        <w:jc w:val="both"/>
      </w:pPr>
      <w:r w:rsidRPr="00265453">
        <w:t xml:space="preserve">Trong thực tế, người lao động chủ yếu liên hệ với chính quyền cấp xã hoặc cấp huyện </w:t>
      </w:r>
      <w:r>
        <w:t xml:space="preserve">(trước đây) </w:t>
      </w:r>
      <w:r w:rsidRPr="00265453">
        <w:t xml:space="preserve">để được hướng dẫn và hoàn thiện hồ sơ. Tuy nhiên, </w:t>
      </w:r>
      <w:r w:rsidR="009A220C">
        <w:t xml:space="preserve">sau khi thực hiện chính quyền địa phương 02 cấp, hiện nay </w:t>
      </w:r>
      <w:r w:rsidRPr="00265453">
        <w:t>thẩm quyền quyết định hỗ trợ</w:t>
      </w:r>
      <w:r w:rsidR="009A220C">
        <w:t xml:space="preserve"> cho người lao động thực hiện</w:t>
      </w:r>
      <w:r w:rsidRPr="00265453">
        <w:t xml:space="preserve"> ở cấp tỉnh, dẫn đến việc giải quyết hồ sơ trong một số trường hợp còn mất nhiều thời gian.</w:t>
      </w:r>
    </w:p>
    <w:p w14:paraId="6174E511" w14:textId="77777777" w:rsidR="00265453" w:rsidRPr="00265453" w:rsidRDefault="00265453" w:rsidP="00265453">
      <w:pPr>
        <w:tabs>
          <w:tab w:val="left" w:pos="990"/>
        </w:tabs>
        <w:spacing w:before="120" w:after="0" w:line="360" w:lineRule="exact"/>
        <w:ind w:firstLine="567"/>
        <w:jc w:val="both"/>
        <w:rPr>
          <w:b/>
          <w:bCs/>
        </w:rPr>
      </w:pPr>
      <w:r w:rsidRPr="00265453">
        <w:rPr>
          <w:b/>
          <w:bCs/>
        </w:rPr>
        <w:t>2.2. Quan hệ giữa các cơ quan quản lý nhà nước</w:t>
      </w:r>
    </w:p>
    <w:p w14:paraId="5C84A028" w14:textId="77777777" w:rsidR="00265453" w:rsidRPr="00265453" w:rsidRDefault="00265453" w:rsidP="00265453">
      <w:pPr>
        <w:tabs>
          <w:tab w:val="left" w:pos="990"/>
        </w:tabs>
        <w:spacing w:before="120" w:after="0" w:line="360" w:lineRule="exact"/>
        <w:ind w:firstLine="567"/>
        <w:jc w:val="both"/>
      </w:pPr>
      <w:r w:rsidRPr="00265453">
        <w:t>Việc triển khai chính sách hỗ trợ người lao động đi làm việc ở nước ngoài liên quan đến nhiều cơ quan, đơn vị như: cơ quan quản lý nhà nước về lao động, cơ quan tài chính, ngân hàng chính sách xã hội, trung tâm dịch vụ việc làm và Ủy ban nhân dân các cấp.</w:t>
      </w:r>
    </w:p>
    <w:p w14:paraId="6700F658" w14:textId="77777777" w:rsidR="00265453" w:rsidRPr="00265453" w:rsidRDefault="00265453" w:rsidP="00265453">
      <w:pPr>
        <w:tabs>
          <w:tab w:val="left" w:pos="990"/>
        </w:tabs>
        <w:spacing w:before="120" w:after="0" w:line="360" w:lineRule="exact"/>
        <w:ind w:firstLine="567"/>
        <w:jc w:val="both"/>
      </w:pPr>
      <w:r w:rsidRPr="00265453">
        <w:t>Các cơ quan này có trách nhiệm phối hợp trong việc tuyên truyền chính sách, khảo sát nhu cầu lao động, tiếp nhận và thẩm định hồ sơ, tổ chức đào tạo và quản lý người lao động. Tuy nhiên, do liên quan đến nhiều cơ quan nên trong một số trường hợp việc phối hợp còn chưa thật sự đồng bộ, ảnh hưởng đến tiến độ giải quyết các thủ tục hỗ trợ cho người lao động.</w:t>
      </w:r>
    </w:p>
    <w:p w14:paraId="7569876A" w14:textId="77777777" w:rsidR="00265453" w:rsidRPr="00265453" w:rsidRDefault="00265453" w:rsidP="00265453">
      <w:pPr>
        <w:tabs>
          <w:tab w:val="left" w:pos="990"/>
        </w:tabs>
        <w:spacing w:before="120" w:after="0" w:line="360" w:lineRule="exact"/>
        <w:ind w:firstLine="567"/>
        <w:jc w:val="both"/>
        <w:rPr>
          <w:b/>
          <w:bCs/>
        </w:rPr>
      </w:pPr>
      <w:r w:rsidRPr="00265453">
        <w:rPr>
          <w:b/>
          <w:bCs/>
        </w:rPr>
        <w:t>2.3. Quan hệ giữa cơ quan nhà nước với doanh nghiệp dịch vụ đưa người lao động đi làm việc ở nước ngoài</w:t>
      </w:r>
    </w:p>
    <w:p w14:paraId="6C7CD7FB" w14:textId="77777777" w:rsidR="00265453" w:rsidRPr="00265453" w:rsidRDefault="00265453" w:rsidP="00265453">
      <w:pPr>
        <w:tabs>
          <w:tab w:val="left" w:pos="990"/>
        </w:tabs>
        <w:spacing w:before="120" w:after="0" w:line="360" w:lineRule="exact"/>
        <w:ind w:firstLine="567"/>
        <w:jc w:val="both"/>
      </w:pPr>
      <w:r w:rsidRPr="00265453">
        <w:t>Các doanh nghiệp hoạt động dịch vụ đưa người lao động đi làm việc ở nước ngoài có vai trò quan trọng trong việc tuyển chọn, đào tạo và đưa người lao động đi làm việc tại các thị trường nước ngoài. Trong quá trình hoạt động, các doanh nghiệp phải phối hợp với chính quyền địa phương để tổ chức tư vấn, tuyển chọn lao động, đào tạo trước khi xuất cảnh và quản lý người lao động.</w:t>
      </w:r>
    </w:p>
    <w:p w14:paraId="0C76965F" w14:textId="77777777" w:rsidR="00265453" w:rsidRPr="00265453" w:rsidRDefault="00265453" w:rsidP="00265453">
      <w:pPr>
        <w:tabs>
          <w:tab w:val="left" w:pos="990"/>
        </w:tabs>
        <w:spacing w:before="120" w:after="0" w:line="360" w:lineRule="exact"/>
        <w:ind w:firstLine="567"/>
        <w:jc w:val="both"/>
      </w:pPr>
      <w:r w:rsidRPr="00265453">
        <w:t>Cơ quan quản lý nhà nước thực hiện chức năng quản lý đối với các doanh nghiệp thông qua việc kiểm tra, giám sát hoạt động tuyển chọn và đưa người lao động đi làm việc ở nước ngoài nhằm bảo đảm quyền lợi của người lao động và tuân thủ quy định của pháp luật.</w:t>
      </w:r>
    </w:p>
    <w:p w14:paraId="352C7F1D" w14:textId="77777777" w:rsidR="00265453" w:rsidRPr="00265453" w:rsidRDefault="00265453" w:rsidP="00265453">
      <w:pPr>
        <w:tabs>
          <w:tab w:val="left" w:pos="990"/>
        </w:tabs>
        <w:spacing w:before="120" w:after="0" w:line="360" w:lineRule="exact"/>
        <w:ind w:firstLine="567"/>
        <w:jc w:val="both"/>
        <w:rPr>
          <w:b/>
          <w:bCs/>
        </w:rPr>
      </w:pPr>
      <w:r w:rsidRPr="00265453">
        <w:rPr>
          <w:b/>
          <w:bCs/>
        </w:rPr>
        <w:t>2.4. Quan hệ giữa chính quyền địa phương với cộng đồng dân cư</w:t>
      </w:r>
    </w:p>
    <w:p w14:paraId="07155B5F" w14:textId="77777777" w:rsidR="00265453" w:rsidRPr="00265453" w:rsidRDefault="00265453" w:rsidP="00265453">
      <w:pPr>
        <w:tabs>
          <w:tab w:val="left" w:pos="990"/>
        </w:tabs>
        <w:spacing w:before="120" w:after="0" w:line="360" w:lineRule="exact"/>
        <w:ind w:firstLine="567"/>
        <w:jc w:val="both"/>
      </w:pPr>
      <w:r w:rsidRPr="00265453">
        <w:lastRenderedPageBreak/>
        <w:t>Chính sách hỗ trợ người lao động đi làm việc ở nước ngoài tác động trực tiếp đến đời sống kinh tế - xã hội của người dân, đặc biệt là ở khu vực nông thôn, vùng đồng bào dân tộc thiểu số. Chính quyền địa phương có trách nhiệm tuyên truyền, phổ biến chính sách, vận động người lao động tham gia các chương trình đi làm việc ở nước ngoài và hỗ trợ người lao động tiếp cận các chính sách của Nhà nước.</w:t>
      </w:r>
    </w:p>
    <w:p w14:paraId="595F0B33" w14:textId="77777777" w:rsidR="00265453" w:rsidRPr="00265453" w:rsidRDefault="00265453" w:rsidP="00265453">
      <w:pPr>
        <w:tabs>
          <w:tab w:val="left" w:pos="990"/>
        </w:tabs>
        <w:spacing w:before="120" w:after="0" w:line="360" w:lineRule="exact"/>
        <w:ind w:firstLine="567"/>
        <w:jc w:val="both"/>
      </w:pPr>
      <w:r w:rsidRPr="00265453">
        <w:t>Trong quá trình triển khai, chính quyền cấp xã là cấp trực tiếp tiếp xúc với người dân và nắm bắt rõ nhu cầu của người lao động. Tuy nhiên, do chưa được phân cấp đầy đủ thẩm quyền nên việc giải quyết một số thủ tục liên quan vẫn phải chuyển lên cấp trên, làm giảm tính chủ động của chính quyền cơ sở.</w:t>
      </w:r>
    </w:p>
    <w:p w14:paraId="0A43F6B3" w14:textId="77777777" w:rsidR="00265453" w:rsidRPr="00265453" w:rsidRDefault="00265453" w:rsidP="00265453">
      <w:pPr>
        <w:tabs>
          <w:tab w:val="left" w:pos="990"/>
        </w:tabs>
        <w:spacing w:before="120" w:after="0" w:line="360" w:lineRule="exact"/>
        <w:ind w:firstLine="567"/>
        <w:jc w:val="both"/>
        <w:rPr>
          <w:b/>
          <w:bCs/>
        </w:rPr>
      </w:pPr>
      <w:r w:rsidRPr="00265453">
        <w:rPr>
          <w:b/>
          <w:bCs/>
        </w:rPr>
        <w:t>3. Đánh giá chung</w:t>
      </w:r>
    </w:p>
    <w:p w14:paraId="6C5BEF97" w14:textId="77777777" w:rsidR="00265453" w:rsidRPr="00265453" w:rsidRDefault="00265453" w:rsidP="00265453">
      <w:pPr>
        <w:tabs>
          <w:tab w:val="left" w:pos="990"/>
        </w:tabs>
        <w:spacing w:before="120" w:after="0" w:line="360" w:lineRule="exact"/>
        <w:ind w:firstLine="567"/>
        <w:jc w:val="both"/>
      </w:pPr>
      <w:r w:rsidRPr="00265453">
        <w:t>Qua thực tiễn triển khai chính sách hỗ trợ người lao động đi làm việc ở nước ngoài trên địa bàn tỉnh Thái Nguyên cho thấy:</w:t>
      </w:r>
    </w:p>
    <w:p w14:paraId="7EB96A66" w14:textId="64D7D906" w:rsidR="00265453" w:rsidRPr="009A220C" w:rsidRDefault="009A220C" w:rsidP="00265453">
      <w:pPr>
        <w:tabs>
          <w:tab w:val="left" w:pos="990"/>
        </w:tabs>
        <w:spacing w:before="120" w:after="0" w:line="360" w:lineRule="exact"/>
        <w:ind w:firstLine="567"/>
        <w:jc w:val="both"/>
      </w:pPr>
      <w:r>
        <w:t xml:space="preserve">a) </w:t>
      </w:r>
      <w:r w:rsidR="00265453" w:rsidRPr="009A220C">
        <w:t>Kết quả đạt được:</w:t>
      </w:r>
    </w:p>
    <w:p w14:paraId="67C92366" w14:textId="77777777" w:rsidR="00265453" w:rsidRDefault="00265453" w:rsidP="00265453">
      <w:pPr>
        <w:tabs>
          <w:tab w:val="left" w:pos="990"/>
        </w:tabs>
        <w:spacing w:before="120" w:after="0" w:line="360" w:lineRule="exact"/>
        <w:ind w:firstLine="567"/>
        <w:jc w:val="both"/>
      </w:pPr>
      <w:r>
        <w:t xml:space="preserve">- </w:t>
      </w:r>
      <w:r w:rsidRPr="00265453">
        <w:t>Hoạt động đưa người lao động đi làm việc ở nước ngoài ngày càng phát triển, góp phần giải quyết việc làm và nâng cao thu nhập cho người dân.</w:t>
      </w:r>
    </w:p>
    <w:p w14:paraId="1C695EDF" w14:textId="77777777" w:rsidR="00265453" w:rsidRDefault="00265453" w:rsidP="00265453">
      <w:pPr>
        <w:tabs>
          <w:tab w:val="left" w:pos="990"/>
        </w:tabs>
        <w:spacing w:before="120" w:after="0" w:line="360" w:lineRule="exact"/>
        <w:ind w:firstLine="567"/>
        <w:jc w:val="both"/>
      </w:pPr>
      <w:r>
        <w:t xml:space="preserve">- </w:t>
      </w:r>
      <w:r w:rsidRPr="00265453">
        <w:t>Các chính sách hỗ trợ của Nhà nước từng bước được triển khai đến người lao động.</w:t>
      </w:r>
    </w:p>
    <w:p w14:paraId="2A731969" w14:textId="0DA64A66" w:rsidR="00265453" w:rsidRPr="00265453" w:rsidRDefault="00265453" w:rsidP="00265453">
      <w:pPr>
        <w:tabs>
          <w:tab w:val="left" w:pos="990"/>
        </w:tabs>
        <w:spacing w:before="120" w:after="0" w:line="360" w:lineRule="exact"/>
        <w:ind w:firstLine="567"/>
        <w:jc w:val="both"/>
      </w:pPr>
      <w:r>
        <w:t xml:space="preserve">- </w:t>
      </w:r>
      <w:r w:rsidRPr="00265453">
        <w:t>Công tác tuyên truyền, tư vấn và giới thiệu việc làm ngoài nước được các cơ quan chức năng quan tâm thực hiện.</w:t>
      </w:r>
    </w:p>
    <w:p w14:paraId="5AB6F12E" w14:textId="157FD03B" w:rsidR="00265453" w:rsidRPr="009A220C" w:rsidRDefault="009A220C" w:rsidP="00265453">
      <w:pPr>
        <w:tabs>
          <w:tab w:val="left" w:pos="990"/>
        </w:tabs>
        <w:spacing w:before="120" w:after="0" w:line="360" w:lineRule="exact"/>
        <w:ind w:firstLine="567"/>
        <w:jc w:val="both"/>
      </w:pPr>
      <w:r w:rsidRPr="009A220C">
        <w:t xml:space="preserve">b) </w:t>
      </w:r>
      <w:r w:rsidR="00265453" w:rsidRPr="009A220C">
        <w:t>Tồn tại, hạn chế:</w:t>
      </w:r>
    </w:p>
    <w:p w14:paraId="61D206F6" w14:textId="20846ED8" w:rsidR="00265453" w:rsidRDefault="00265453" w:rsidP="00265453">
      <w:pPr>
        <w:tabs>
          <w:tab w:val="left" w:pos="990"/>
        </w:tabs>
        <w:spacing w:before="120" w:after="0" w:line="360" w:lineRule="exact"/>
        <w:ind w:firstLine="567"/>
        <w:jc w:val="both"/>
      </w:pPr>
      <w:r>
        <w:t xml:space="preserve">- </w:t>
      </w:r>
      <w:r w:rsidRPr="00265453">
        <w:t xml:space="preserve">Thẩm quyền giải quyết chính sách hỗ trợ </w:t>
      </w:r>
      <w:r w:rsidR="009A220C">
        <w:t>thực hiện</w:t>
      </w:r>
      <w:r w:rsidRPr="00265453">
        <w:t xml:space="preserve"> ở cấp tỉnh dẫn đến thời gian giải quyết hồ sơ trong một số trường hợp </w:t>
      </w:r>
      <w:r w:rsidR="009A220C">
        <w:t>sẽ bị ảnh hưởng</w:t>
      </w:r>
      <w:r w:rsidRPr="00265453">
        <w:t>.</w:t>
      </w:r>
    </w:p>
    <w:p w14:paraId="5D04315F" w14:textId="139D2219" w:rsidR="00265453" w:rsidRDefault="00265453" w:rsidP="00265453">
      <w:pPr>
        <w:tabs>
          <w:tab w:val="left" w:pos="990"/>
        </w:tabs>
        <w:spacing w:before="120" w:after="0" w:line="360" w:lineRule="exact"/>
        <w:ind w:firstLine="567"/>
        <w:jc w:val="both"/>
      </w:pPr>
      <w:r>
        <w:t xml:space="preserve">- </w:t>
      </w:r>
      <w:r w:rsidRPr="00265453">
        <w:t>UBND cấp xã chưa được giao đầy đủ thẩm quyền trong việc thực hiện nội dung hỗ trợ.</w:t>
      </w:r>
    </w:p>
    <w:p w14:paraId="3859ABF1" w14:textId="2C2ABD26" w:rsidR="00265453" w:rsidRPr="00265453" w:rsidRDefault="00265453" w:rsidP="00265453">
      <w:pPr>
        <w:tabs>
          <w:tab w:val="left" w:pos="990"/>
        </w:tabs>
        <w:spacing w:before="120" w:after="0" w:line="360" w:lineRule="exact"/>
        <w:ind w:firstLine="567"/>
        <w:jc w:val="both"/>
      </w:pPr>
      <w:r>
        <w:t xml:space="preserve">- </w:t>
      </w:r>
      <w:r w:rsidRPr="00265453">
        <w:t>Công tác phối hợp giữa các cơ quan, đơn vị liên quan đôi khi còn chưa thật sự chặt chẽ.</w:t>
      </w:r>
    </w:p>
    <w:p w14:paraId="463E971F" w14:textId="77777777" w:rsidR="00265453" w:rsidRPr="00265453" w:rsidRDefault="00265453" w:rsidP="00265453">
      <w:pPr>
        <w:tabs>
          <w:tab w:val="left" w:pos="990"/>
        </w:tabs>
        <w:spacing w:before="120" w:after="0" w:line="360" w:lineRule="exact"/>
        <w:ind w:firstLine="567"/>
        <w:jc w:val="both"/>
        <w:rPr>
          <w:b/>
          <w:bCs/>
        </w:rPr>
      </w:pPr>
      <w:r w:rsidRPr="00265453">
        <w:rPr>
          <w:b/>
          <w:bCs/>
        </w:rPr>
        <w:t>4. Sự cần thiết phải phân cấp thẩm quyền</w:t>
      </w:r>
    </w:p>
    <w:p w14:paraId="4B7CAF2C" w14:textId="77777777" w:rsidR="00265453" w:rsidRDefault="00265453" w:rsidP="00265453">
      <w:pPr>
        <w:tabs>
          <w:tab w:val="left" w:pos="990"/>
        </w:tabs>
        <w:spacing w:before="120" w:after="0" w:line="360" w:lineRule="exact"/>
        <w:ind w:firstLine="567"/>
        <w:jc w:val="both"/>
      </w:pPr>
      <w:r w:rsidRPr="00265453">
        <w:t>Từ thực trạng các quan hệ xã hội nêu trên cho thấy việc ban hành Quyết định phân cấp thẩm quyền hỗ trợ người lao động đi làm việc ở nước ngoài theo hợp đồng cho Ủy ban nhân dân cấp dưới là cần thiết nhằm:</w:t>
      </w:r>
    </w:p>
    <w:p w14:paraId="5F2BB7D3" w14:textId="77777777" w:rsidR="00265453" w:rsidRDefault="00265453" w:rsidP="00265453">
      <w:pPr>
        <w:tabs>
          <w:tab w:val="left" w:pos="990"/>
        </w:tabs>
        <w:spacing w:before="120" w:after="0" w:line="360" w:lineRule="exact"/>
        <w:ind w:firstLine="567"/>
        <w:jc w:val="both"/>
      </w:pPr>
      <w:r>
        <w:t xml:space="preserve">- </w:t>
      </w:r>
      <w:r w:rsidRPr="00265453">
        <w:t>Tăng cường tính chủ động của chính quyền địa phương trong triển khai chính sách hỗ trợ người lao động.</w:t>
      </w:r>
    </w:p>
    <w:p w14:paraId="0CE38B63" w14:textId="77777777" w:rsidR="00265453" w:rsidRDefault="00265453" w:rsidP="00265453">
      <w:pPr>
        <w:tabs>
          <w:tab w:val="left" w:pos="990"/>
        </w:tabs>
        <w:spacing w:before="120" w:after="0" w:line="360" w:lineRule="exact"/>
        <w:ind w:firstLine="567"/>
        <w:jc w:val="both"/>
      </w:pPr>
      <w:r>
        <w:t xml:space="preserve">- </w:t>
      </w:r>
      <w:r w:rsidRPr="00265453">
        <w:t>Rút ngắn thời gian giải quyết thủ tục hành chính, tạo thuận lợi cho người lao động tiếp cận chính sách.</w:t>
      </w:r>
    </w:p>
    <w:p w14:paraId="2067365B" w14:textId="77777777" w:rsidR="00265453" w:rsidRDefault="00265453" w:rsidP="00265453">
      <w:pPr>
        <w:tabs>
          <w:tab w:val="left" w:pos="990"/>
        </w:tabs>
        <w:spacing w:before="120" w:after="0" w:line="360" w:lineRule="exact"/>
        <w:ind w:firstLine="567"/>
        <w:jc w:val="both"/>
      </w:pPr>
      <w:r>
        <w:lastRenderedPageBreak/>
        <w:t xml:space="preserve">- </w:t>
      </w:r>
      <w:r w:rsidRPr="00265453">
        <w:t>Nâng cao hiệu quả quản lý nhà nước trong lĩnh vực lao động và việc làm.</w:t>
      </w:r>
    </w:p>
    <w:p w14:paraId="45B7EABA" w14:textId="4B7D7082" w:rsidR="00265453" w:rsidRPr="00265453" w:rsidRDefault="00265453" w:rsidP="00265453">
      <w:pPr>
        <w:tabs>
          <w:tab w:val="left" w:pos="990"/>
        </w:tabs>
        <w:spacing w:before="120" w:after="0" w:line="360" w:lineRule="exact"/>
        <w:ind w:firstLine="567"/>
        <w:jc w:val="both"/>
      </w:pPr>
      <w:r>
        <w:t xml:space="preserve">- </w:t>
      </w:r>
      <w:r w:rsidRPr="00265453">
        <w:t>Góp phần phát triển thị trường lao động và thúc đẩy phát triển kinh tế - xã hội trên địa bàn tỉnh.</w:t>
      </w:r>
    </w:p>
    <w:p w14:paraId="65A086E6" w14:textId="5D4F3272" w:rsidR="007010D2" w:rsidRPr="00D56215" w:rsidRDefault="00EB700D" w:rsidP="009D05E1">
      <w:pPr>
        <w:pStyle w:val="ListParagraph"/>
        <w:widowControl w:val="0"/>
        <w:pBdr>
          <w:top w:val="dotted" w:sz="4" w:space="0" w:color="FFFFFF"/>
          <w:left w:val="dotted" w:sz="4" w:space="0" w:color="FFFFFF"/>
          <w:bottom w:val="dotted" w:sz="4" w:space="8" w:color="FFFFFF"/>
          <w:right w:val="dotted" w:sz="4" w:space="1" w:color="FFFFFF"/>
        </w:pBdr>
        <w:shd w:val="clear" w:color="auto" w:fill="FFFFFF"/>
        <w:kinsoku w:val="0"/>
        <w:overflowPunct w:val="0"/>
        <w:autoSpaceDE w:val="0"/>
        <w:autoSpaceDN w:val="0"/>
        <w:adjustRightInd w:val="0"/>
        <w:snapToGrid w:val="0"/>
        <w:spacing w:before="120" w:after="0" w:line="340" w:lineRule="exact"/>
        <w:ind w:left="0" w:firstLine="680"/>
        <w:contextualSpacing w:val="0"/>
        <w:jc w:val="both"/>
        <w:rPr>
          <w:rFonts w:cs="Times New Roman"/>
          <w:spacing w:val="-8"/>
          <w:szCs w:val="28"/>
        </w:rPr>
      </w:pPr>
      <w:r w:rsidRPr="00D56215">
        <w:rPr>
          <w:rFonts w:cs="Times New Roman"/>
          <w:szCs w:val="28"/>
        </w:rPr>
        <w:t xml:space="preserve">Trên đây là </w:t>
      </w:r>
      <w:r w:rsidR="00265453" w:rsidRPr="00265453">
        <w:rPr>
          <w:rFonts w:cs="Times New Roman"/>
        </w:rPr>
        <w:t>báo cáo t</w:t>
      </w:r>
      <w:r w:rsidR="00265453" w:rsidRPr="00265453">
        <w:t>hực trạng quan hệ xã hội liên quan đến việc ban hành Quyết định phân cấp thẩm quyền hỗ trợ người lao động đi làm việc ở nước ngoài theo hợp đồng trên địa bàn tỉnh Thái Nguyên</w:t>
      </w:r>
      <w:r w:rsidRPr="00D56215">
        <w:rPr>
          <w:rFonts w:cs="Times New Roman"/>
          <w:szCs w:val="28"/>
        </w:rPr>
        <w:t>./</w:t>
      </w:r>
      <w:r w:rsidR="002E573E" w:rsidRPr="00D56215">
        <w:rPr>
          <w:rFonts w:cs="Times New Roman"/>
          <w:szCs w:val="28"/>
        </w:rPr>
        <w:t>.</w:t>
      </w:r>
    </w:p>
    <w:tbl>
      <w:tblPr>
        <w:tblW w:w="9119" w:type="dxa"/>
        <w:tblLayout w:type="fixed"/>
        <w:tblLook w:val="01E0" w:firstRow="1" w:lastRow="1" w:firstColumn="1" w:lastColumn="1" w:noHBand="0" w:noVBand="0"/>
      </w:tblPr>
      <w:tblGrid>
        <w:gridCol w:w="4754"/>
        <w:gridCol w:w="4365"/>
      </w:tblGrid>
      <w:tr w:rsidR="008D6A25" w:rsidRPr="000E26D6" w14:paraId="6490B716" w14:textId="77777777">
        <w:trPr>
          <w:trHeight w:val="1139"/>
        </w:trPr>
        <w:tc>
          <w:tcPr>
            <w:tcW w:w="4754" w:type="dxa"/>
            <w:hideMark/>
          </w:tcPr>
          <w:p w14:paraId="5A641D70" w14:textId="77777777" w:rsidR="008D6A25" w:rsidRPr="000E26D6" w:rsidRDefault="008D6A25">
            <w:pPr>
              <w:spacing w:after="0" w:line="240" w:lineRule="auto"/>
              <w:ind w:right="1366"/>
              <w:rPr>
                <w:rFonts w:eastAsia="Times New Roman"/>
                <w:b/>
                <w:bCs/>
                <w:i/>
                <w:sz w:val="24"/>
                <w:szCs w:val="24"/>
                <w:lang w:val="vi-VN"/>
              </w:rPr>
            </w:pPr>
            <w:bookmarkStart w:id="1" w:name="_Hlk138144321"/>
            <w:r w:rsidRPr="000E26D6">
              <w:rPr>
                <w:b/>
                <w:bCs/>
                <w:i/>
                <w:sz w:val="24"/>
                <w:szCs w:val="24"/>
              </w:rPr>
              <w:t>Nơi nhận:</w:t>
            </w:r>
          </w:p>
          <w:p w14:paraId="4DCA4381" w14:textId="0DC3B768" w:rsidR="008D6A25" w:rsidRDefault="008D6A25">
            <w:pPr>
              <w:spacing w:after="0" w:line="240" w:lineRule="auto"/>
              <w:ind w:right="-108"/>
              <w:rPr>
                <w:sz w:val="22"/>
              </w:rPr>
            </w:pPr>
            <w:r w:rsidRPr="000E26D6">
              <w:rPr>
                <w:sz w:val="22"/>
              </w:rPr>
              <w:t>- Như trên;</w:t>
            </w:r>
          </w:p>
          <w:p w14:paraId="23B4CC07" w14:textId="4C92CD46" w:rsidR="008B51EA" w:rsidRDefault="008B51EA">
            <w:pPr>
              <w:spacing w:after="0" w:line="240" w:lineRule="auto"/>
              <w:ind w:right="-108"/>
              <w:rPr>
                <w:sz w:val="22"/>
              </w:rPr>
            </w:pPr>
            <w:r>
              <w:rPr>
                <w:sz w:val="22"/>
              </w:rPr>
              <w:t>- Bộ Nội vụ;</w:t>
            </w:r>
          </w:p>
          <w:p w14:paraId="17A0D561" w14:textId="68A2732B" w:rsidR="009D05E1" w:rsidRDefault="009D05E1">
            <w:pPr>
              <w:spacing w:after="0" w:line="240" w:lineRule="auto"/>
              <w:ind w:right="-108"/>
              <w:rPr>
                <w:sz w:val="22"/>
              </w:rPr>
            </w:pPr>
            <w:r>
              <w:rPr>
                <w:sz w:val="22"/>
              </w:rPr>
              <w:t>- Giám đốc Sở;</w:t>
            </w:r>
          </w:p>
          <w:p w14:paraId="638C8254" w14:textId="3CD09468" w:rsidR="008D6A25" w:rsidRPr="000E26D6" w:rsidRDefault="008D6A25">
            <w:pPr>
              <w:spacing w:after="0" w:line="240" w:lineRule="auto"/>
              <w:ind w:right="1366"/>
              <w:rPr>
                <w:sz w:val="22"/>
              </w:rPr>
            </w:pPr>
            <w:r w:rsidRPr="000E26D6">
              <w:rPr>
                <w:sz w:val="22"/>
              </w:rPr>
              <w:t xml:space="preserve">- Lưu: VT, </w:t>
            </w:r>
            <w:r w:rsidR="00242BF4" w:rsidRPr="000E26D6">
              <w:rPr>
                <w:sz w:val="22"/>
              </w:rPr>
              <w:t>LĐVL</w:t>
            </w:r>
            <w:r w:rsidRPr="000E26D6">
              <w:rPr>
                <w:sz w:val="22"/>
              </w:rPr>
              <w:t>.</w:t>
            </w:r>
          </w:p>
          <w:p w14:paraId="2070C1E2" w14:textId="4CCC18EA" w:rsidR="008D6A25" w:rsidRPr="000E26D6" w:rsidRDefault="008D6A25">
            <w:pPr>
              <w:spacing w:after="0" w:line="240" w:lineRule="auto"/>
              <w:ind w:right="1366"/>
              <w:rPr>
                <w:rFonts w:eastAsia="Times New Roman" w:cs="Times New Roman"/>
                <w:sz w:val="18"/>
                <w:szCs w:val="18"/>
              </w:rPr>
            </w:pPr>
            <w:r w:rsidRPr="000E26D6">
              <w:rPr>
                <w:rFonts w:eastAsia="Times New Roman" w:cs="Times New Roman"/>
                <w:sz w:val="18"/>
                <w:szCs w:val="18"/>
              </w:rPr>
              <w:t xml:space="preserve">   </w:t>
            </w:r>
          </w:p>
          <w:p w14:paraId="20CACE20" w14:textId="77777777" w:rsidR="008D6A25" w:rsidRPr="000E26D6" w:rsidRDefault="008D6A25">
            <w:pPr>
              <w:spacing w:after="0" w:line="240" w:lineRule="auto"/>
              <w:ind w:right="1366"/>
              <w:rPr>
                <w:rFonts w:eastAsia="Times New Roman" w:cs="Times New Roman"/>
                <w:sz w:val="26"/>
                <w:szCs w:val="26"/>
              </w:rPr>
            </w:pPr>
          </w:p>
        </w:tc>
        <w:tc>
          <w:tcPr>
            <w:tcW w:w="4365" w:type="dxa"/>
          </w:tcPr>
          <w:p w14:paraId="1F525EFE" w14:textId="2B9BC3DE" w:rsidR="008D6A25" w:rsidRPr="000E26D6" w:rsidRDefault="008D6A25">
            <w:pPr>
              <w:spacing w:after="0" w:line="240" w:lineRule="auto"/>
              <w:jc w:val="center"/>
              <w:rPr>
                <w:rFonts w:eastAsia="Times New Roman"/>
                <w:b/>
                <w:bCs/>
                <w:szCs w:val="28"/>
                <w:lang w:val="vi-VN"/>
              </w:rPr>
            </w:pPr>
            <w:r w:rsidRPr="000E26D6">
              <w:rPr>
                <w:b/>
                <w:bCs/>
                <w:szCs w:val="28"/>
              </w:rPr>
              <w:t xml:space="preserve"> GIÁM ĐỐC</w:t>
            </w:r>
          </w:p>
          <w:p w14:paraId="130229DC" w14:textId="77777777" w:rsidR="008D6A25" w:rsidRDefault="008D6A25">
            <w:pPr>
              <w:spacing w:after="0" w:line="240" w:lineRule="auto"/>
              <w:jc w:val="center"/>
              <w:rPr>
                <w:b/>
                <w:bCs/>
                <w:sz w:val="26"/>
                <w:szCs w:val="26"/>
              </w:rPr>
            </w:pPr>
          </w:p>
          <w:p w14:paraId="0D04C92C" w14:textId="77777777" w:rsidR="009A220C" w:rsidRPr="000E26D6" w:rsidRDefault="009A220C">
            <w:pPr>
              <w:spacing w:after="0" w:line="240" w:lineRule="auto"/>
              <w:jc w:val="center"/>
              <w:rPr>
                <w:b/>
                <w:bCs/>
                <w:sz w:val="26"/>
                <w:szCs w:val="26"/>
              </w:rPr>
            </w:pPr>
          </w:p>
          <w:p w14:paraId="550C8FDF" w14:textId="77777777" w:rsidR="008D6A25" w:rsidRPr="000E26D6" w:rsidRDefault="008D6A25">
            <w:pPr>
              <w:spacing w:after="0" w:line="240" w:lineRule="auto"/>
              <w:jc w:val="center"/>
              <w:rPr>
                <w:b/>
                <w:bCs/>
                <w:sz w:val="26"/>
                <w:szCs w:val="26"/>
              </w:rPr>
            </w:pPr>
          </w:p>
          <w:p w14:paraId="197A55BA" w14:textId="77777777" w:rsidR="008D6A25" w:rsidRPr="009D05E1" w:rsidRDefault="008D6A25">
            <w:pPr>
              <w:spacing w:after="0" w:line="240" w:lineRule="auto"/>
              <w:rPr>
                <w:b/>
                <w:bCs/>
                <w:sz w:val="56"/>
                <w:szCs w:val="56"/>
              </w:rPr>
            </w:pPr>
          </w:p>
          <w:p w14:paraId="05378C2D" w14:textId="77777777" w:rsidR="008D6A25" w:rsidRPr="000E26D6" w:rsidRDefault="008D6A25">
            <w:pPr>
              <w:spacing w:after="0" w:line="240" w:lineRule="auto"/>
              <w:jc w:val="center"/>
              <w:rPr>
                <w:b/>
                <w:bCs/>
                <w:sz w:val="26"/>
                <w:szCs w:val="26"/>
              </w:rPr>
            </w:pPr>
          </w:p>
          <w:p w14:paraId="3F095863" w14:textId="5FCF540E" w:rsidR="008D6A25" w:rsidRPr="000E26D6" w:rsidRDefault="009A220C">
            <w:pPr>
              <w:spacing w:after="0" w:line="240" w:lineRule="auto"/>
              <w:ind w:hanging="101"/>
              <w:jc w:val="center"/>
              <w:rPr>
                <w:rFonts w:eastAsia="Times New Roman" w:cs="Times New Roman"/>
                <w:b/>
                <w:bCs/>
                <w:szCs w:val="26"/>
              </w:rPr>
            </w:pPr>
            <w:r>
              <w:rPr>
                <w:b/>
                <w:bCs/>
                <w:szCs w:val="26"/>
              </w:rPr>
              <w:t>Dương Xuân Hùng</w:t>
            </w:r>
          </w:p>
        </w:tc>
      </w:tr>
      <w:bookmarkEnd w:id="1"/>
    </w:tbl>
    <w:p w14:paraId="1ECCC121" w14:textId="77777777" w:rsidR="008528E9" w:rsidRPr="000E26D6" w:rsidRDefault="008528E9"/>
    <w:sectPr w:rsidR="008528E9" w:rsidRPr="000E26D6" w:rsidSect="00D56215">
      <w:headerReference w:type="default" r:id="rId8"/>
      <w:pgSz w:w="11907" w:h="16840" w:code="9"/>
      <w:pgMar w:top="1134" w:right="964" w:bottom="96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67366" w14:textId="77777777" w:rsidR="00D61403" w:rsidRDefault="00D61403" w:rsidP="004278A5">
      <w:pPr>
        <w:spacing w:after="0" w:line="240" w:lineRule="auto"/>
      </w:pPr>
      <w:r>
        <w:separator/>
      </w:r>
    </w:p>
  </w:endnote>
  <w:endnote w:type="continuationSeparator" w:id="0">
    <w:p w14:paraId="3599EA10" w14:textId="77777777" w:rsidR="00D61403" w:rsidRDefault="00D61403" w:rsidP="00427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3BFE6" w14:textId="77777777" w:rsidR="00D61403" w:rsidRDefault="00D61403" w:rsidP="004278A5">
      <w:pPr>
        <w:spacing w:after="0" w:line="240" w:lineRule="auto"/>
      </w:pPr>
      <w:r>
        <w:separator/>
      </w:r>
    </w:p>
  </w:footnote>
  <w:footnote w:type="continuationSeparator" w:id="0">
    <w:p w14:paraId="6CBFBF12" w14:textId="77777777" w:rsidR="00D61403" w:rsidRDefault="00D61403" w:rsidP="004278A5">
      <w:pPr>
        <w:spacing w:after="0" w:line="240" w:lineRule="auto"/>
      </w:pPr>
      <w:r>
        <w:continuationSeparator/>
      </w:r>
    </w:p>
  </w:footnote>
  <w:footnote w:id="1">
    <w:p w14:paraId="3B1C9E93" w14:textId="5890E28B" w:rsidR="009A220C" w:rsidRDefault="009A220C">
      <w:pPr>
        <w:pStyle w:val="FootnoteText"/>
      </w:pPr>
      <w:r>
        <w:rPr>
          <w:rStyle w:val="FootnoteReference"/>
        </w:rPr>
        <w:footnoteRef/>
      </w:r>
      <w:r>
        <w:t xml:space="preserve"> </w:t>
      </w:r>
      <w:r>
        <w:t>Năm 2022 là 3.722 người; năm 2023 là 4.561 người; năm 2024 là 3.778 người; năm 2025 là 2.996 người.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345917"/>
      <w:docPartObj>
        <w:docPartGallery w:val="Page Numbers (Top of Page)"/>
        <w:docPartUnique/>
      </w:docPartObj>
    </w:sdtPr>
    <w:sdtEndPr>
      <w:rPr>
        <w:noProof/>
      </w:rPr>
    </w:sdtEndPr>
    <w:sdtContent>
      <w:p w14:paraId="7E7F637A" w14:textId="41C5BB2C" w:rsidR="0095554C" w:rsidRDefault="0095554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79518E2" w14:textId="77777777" w:rsidR="00470968" w:rsidRDefault="00470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76B76"/>
    <w:multiLevelType w:val="hybridMultilevel"/>
    <w:tmpl w:val="1A7A3D18"/>
    <w:lvl w:ilvl="0" w:tplc="DAA0C37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A4F037A"/>
    <w:multiLevelType w:val="hybridMultilevel"/>
    <w:tmpl w:val="648A65E6"/>
    <w:lvl w:ilvl="0" w:tplc="F1FE2ABA">
      <w:start w:val="2"/>
      <w:numFmt w:val="bullet"/>
      <w:lvlText w:val="-"/>
      <w:lvlJc w:val="left"/>
      <w:pPr>
        <w:ind w:left="1920" w:hanging="360"/>
      </w:pPr>
      <w:rPr>
        <w:rFonts w:ascii="Times New Roman" w:eastAsiaTheme="minorHAnsi"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 w15:restartNumberingAfterBreak="0">
    <w:nsid w:val="30C064E9"/>
    <w:multiLevelType w:val="hybridMultilevel"/>
    <w:tmpl w:val="6E10BEF0"/>
    <w:lvl w:ilvl="0" w:tplc="B1EAF3E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6330152"/>
    <w:multiLevelType w:val="multilevel"/>
    <w:tmpl w:val="35148D88"/>
    <w:lvl w:ilvl="0">
      <w:start w:val="1"/>
      <w:numFmt w:val="decimal"/>
      <w:lvlText w:val="%1."/>
      <w:lvlJc w:val="left"/>
      <w:pPr>
        <w:ind w:left="2640" w:hanging="360"/>
      </w:pPr>
      <w:rPr>
        <w:rFonts w:hint="default"/>
        <w:b/>
      </w:rPr>
    </w:lvl>
    <w:lvl w:ilvl="1">
      <w:start w:val="1"/>
      <w:numFmt w:val="decimal"/>
      <w:isLgl/>
      <w:lvlText w:val="%1.%2."/>
      <w:lvlJc w:val="left"/>
      <w:pPr>
        <w:ind w:left="3360" w:hanging="720"/>
      </w:pPr>
      <w:rPr>
        <w:rFonts w:hint="default"/>
      </w:rPr>
    </w:lvl>
    <w:lvl w:ilvl="2">
      <w:start w:val="1"/>
      <w:numFmt w:val="decimal"/>
      <w:isLgl/>
      <w:lvlText w:val="%1.%2.%3."/>
      <w:lvlJc w:val="left"/>
      <w:pPr>
        <w:ind w:left="3720" w:hanging="720"/>
      </w:pPr>
      <w:rPr>
        <w:rFonts w:hint="default"/>
      </w:rPr>
    </w:lvl>
    <w:lvl w:ilvl="3">
      <w:start w:val="1"/>
      <w:numFmt w:val="decimal"/>
      <w:isLgl/>
      <w:lvlText w:val="%1.%2.%3.%4."/>
      <w:lvlJc w:val="left"/>
      <w:pPr>
        <w:ind w:left="4440" w:hanging="1080"/>
      </w:pPr>
      <w:rPr>
        <w:rFonts w:hint="default"/>
      </w:rPr>
    </w:lvl>
    <w:lvl w:ilvl="4">
      <w:start w:val="1"/>
      <w:numFmt w:val="decimal"/>
      <w:isLgl/>
      <w:lvlText w:val="%1.%2.%3.%4.%5."/>
      <w:lvlJc w:val="left"/>
      <w:pPr>
        <w:ind w:left="4800" w:hanging="1080"/>
      </w:pPr>
      <w:rPr>
        <w:rFonts w:hint="default"/>
      </w:rPr>
    </w:lvl>
    <w:lvl w:ilvl="5">
      <w:start w:val="1"/>
      <w:numFmt w:val="decimal"/>
      <w:isLgl/>
      <w:lvlText w:val="%1.%2.%3.%4.%5.%6."/>
      <w:lvlJc w:val="left"/>
      <w:pPr>
        <w:ind w:left="5520" w:hanging="1440"/>
      </w:pPr>
      <w:rPr>
        <w:rFonts w:hint="default"/>
      </w:rPr>
    </w:lvl>
    <w:lvl w:ilvl="6">
      <w:start w:val="1"/>
      <w:numFmt w:val="decimal"/>
      <w:isLgl/>
      <w:lvlText w:val="%1.%2.%3.%4.%5.%6.%7."/>
      <w:lvlJc w:val="left"/>
      <w:pPr>
        <w:ind w:left="5880" w:hanging="1440"/>
      </w:pPr>
      <w:rPr>
        <w:rFonts w:hint="default"/>
      </w:rPr>
    </w:lvl>
    <w:lvl w:ilvl="7">
      <w:start w:val="1"/>
      <w:numFmt w:val="decimal"/>
      <w:isLgl/>
      <w:lvlText w:val="%1.%2.%3.%4.%5.%6.%7.%8."/>
      <w:lvlJc w:val="left"/>
      <w:pPr>
        <w:ind w:left="6600" w:hanging="1800"/>
      </w:pPr>
      <w:rPr>
        <w:rFonts w:hint="default"/>
      </w:rPr>
    </w:lvl>
    <w:lvl w:ilvl="8">
      <w:start w:val="1"/>
      <w:numFmt w:val="decimal"/>
      <w:isLgl/>
      <w:lvlText w:val="%1.%2.%3.%4.%5.%6.%7.%8.%9."/>
      <w:lvlJc w:val="left"/>
      <w:pPr>
        <w:ind w:left="6960" w:hanging="1800"/>
      </w:pPr>
      <w:rPr>
        <w:rFonts w:hint="default"/>
      </w:rPr>
    </w:lvl>
  </w:abstractNum>
  <w:abstractNum w:abstractNumId="4" w15:restartNumberingAfterBreak="0">
    <w:nsid w:val="46C1130B"/>
    <w:multiLevelType w:val="hybridMultilevel"/>
    <w:tmpl w:val="F33AA98C"/>
    <w:lvl w:ilvl="0" w:tplc="F10E6F4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CB46BF"/>
    <w:multiLevelType w:val="hybridMultilevel"/>
    <w:tmpl w:val="59464C76"/>
    <w:lvl w:ilvl="0" w:tplc="E8D4B9FA">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56360BE0"/>
    <w:multiLevelType w:val="hybridMultilevel"/>
    <w:tmpl w:val="18E42C6E"/>
    <w:lvl w:ilvl="0" w:tplc="8A80F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1C3B9E"/>
    <w:multiLevelType w:val="multilevel"/>
    <w:tmpl w:val="D05863F0"/>
    <w:lvl w:ilvl="0">
      <w:start w:val="3"/>
      <w:numFmt w:val="decimal"/>
      <w:lvlText w:val="%1."/>
      <w:lvlJc w:val="left"/>
      <w:pPr>
        <w:ind w:left="450" w:hanging="450"/>
      </w:pPr>
      <w:rPr>
        <w:rFonts w:hint="default"/>
      </w:rPr>
    </w:lvl>
    <w:lvl w:ilvl="1">
      <w:start w:val="1"/>
      <w:numFmt w:val="decimal"/>
      <w:lvlText w:val="%1.%2."/>
      <w:lvlJc w:val="left"/>
      <w:pPr>
        <w:ind w:left="3360" w:hanging="720"/>
      </w:pPr>
      <w:rPr>
        <w:rFonts w:hint="default"/>
      </w:rPr>
    </w:lvl>
    <w:lvl w:ilvl="2">
      <w:start w:val="1"/>
      <w:numFmt w:val="decimal"/>
      <w:lvlText w:val="%1.%2.%3."/>
      <w:lvlJc w:val="left"/>
      <w:pPr>
        <w:ind w:left="6000" w:hanging="720"/>
      </w:pPr>
      <w:rPr>
        <w:rFonts w:hint="default"/>
      </w:rPr>
    </w:lvl>
    <w:lvl w:ilvl="3">
      <w:start w:val="1"/>
      <w:numFmt w:val="decimal"/>
      <w:lvlText w:val="%1.%2.%3.%4."/>
      <w:lvlJc w:val="left"/>
      <w:pPr>
        <w:ind w:left="9000" w:hanging="1080"/>
      </w:pPr>
      <w:rPr>
        <w:rFonts w:hint="default"/>
      </w:rPr>
    </w:lvl>
    <w:lvl w:ilvl="4">
      <w:start w:val="1"/>
      <w:numFmt w:val="decimal"/>
      <w:lvlText w:val="%1.%2.%3.%4.%5."/>
      <w:lvlJc w:val="left"/>
      <w:pPr>
        <w:ind w:left="11640" w:hanging="1080"/>
      </w:pPr>
      <w:rPr>
        <w:rFonts w:hint="default"/>
      </w:rPr>
    </w:lvl>
    <w:lvl w:ilvl="5">
      <w:start w:val="1"/>
      <w:numFmt w:val="decimal"/>
      <w:lvlText w:val="%1.%2.%3.%4.%5.%6."/>
      <w:lvlJc w:val="left"/>
      <w:pPr>
        <w:ind w:left="14640" w:hanging="1440"/>
      </w:pPr>
      <w:rPr>
        <w:rFonts w:hint="default"/>
      </w:rPr>
    </w:lvl>
    <w:lvl w:ilvl="6">
      <w:start w:val="1"/>
      <w:numFmt w:val="decimal"/>
      <w:lvlText w:val="%1.%2.%3.%4.%5.%6.%7."/>
      <w:lvlJc w:val="left"/>
      <w:pPr>
        <w:ind w:left="17640" w:hanging="1800"/>
      </w:pPr>
      <w:rPr>
        <w:rFonts w:hint="default"/>
      </w:rPr>
    </w:lvl>
    <w:lvl w:ilvl="7">
      <w:start w:val="1"/>
      <w:numFmt w:val="decimal"/>
      <w:lvlText w:val="%1.%2.%3.%4.%5.%6.%7.%8."/>
      <w:lvlJc w:val="left"/>
      <w:pPr>
        <w:ind w:left="20280" w:hanging="1800"/>
      </w:pPr>
      <w:rPr>
        <w:rFonts w:hint="default"/>
      </w:rPr>
    </w:lvl>
    <w:lvl w:ilvl="8">
      <w:start w:val="1"/>
      <w:numFmt w:val="decimal"/>
      <w:lvlText w:val="%1.%2.%3.%4.%5.%6.%7.%8.%9."/>
      <w:lvlJc w:val="left"/>
      <w:pPr>
        <w:ind w:left="23280" w:hanging="2160"/>
      </w:pPr>
      <w:rPr>
        <w:rFonts w:hint="default"/>
      </w:rPr>
    </w:lvl>
  </w:abstractNum>
  <w:abstractNum w:abstractNumId="8" w15:restartNumberingAfterBreak="0">
    <w:nsid w:val="5DA00D63"/>
    <w:multiLevelType w:val="hybridMultilevel"/>
    <w:tmpl w:val="6180E168"/>
    <w:lvl w:ilvl="0" w:tplc="D0CCDF70">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62A46B84"/>
    <w:multiLevelType w:val="multilevel"/>
    <w:tmpl w:val="CA22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94291A"/>
    <w:multiLevelType w:val="multilevel"/>
    <w:tmpl w:val="0D7E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4D50DD"/>
    <w:multiLevelType w:val="hybridMultilevel"/>
    <w:tmpl w:val="556803E2"/>
    <w:lvl w:ilvl="0" w:tplc="2E62C8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EC43151"/>
    <w:multiLevelType w:val="multilevel"/>
    <w:tmpl w:val="7E46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6C0B99"/>
    <w:multiLevelType w:val="hybridMultilevel"/>
    <w:tmpl w:val="FB20C5E0"/>
    <w:lvl w:ilvl="0" w:tplc="3312C1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5DE1DC3"/>
    <w:multiLevelType w:val="hybridMultilevel"/>
    <w:tmpl w:val="70387ED8"/>
    <w:lvl w:ilvl="0" w:tplc="53D0CF04">
      <w:start w:val="1"/>
      <w:numFmt w:val="upp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5" w15:restartNumberingAfterBreak="0">
    <w:nsid w:val="7B012F6C"/>
    <w:multiLevelType w:val="hybridMultilevel"/>
    <w:tmpl w:val="4FC489DC"/>
    <w:lvl w:ilvl="0" w:tplc="37C8450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B3E5703"/>
    <w:multiLevelType w:val="hybridMultilevel"/>
    <w:tmpl w:val="B2FE352A"/>
    <w:lvl w:ilvl="0" w:tplc="34BEBB22">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368219540">
    <w:abstractNumId w:val="6"/>
  </w:num>
  <w:num w:numId="2" w16cid:durableId="2004044464">
    <w:abstractNumId w:val="4"/>
  </w:num>
  <w:num w:numId="3" w16cid:durableId="1524977159">
    <w:abstractNumId w:val="14"/>
  </w:num>
  <w:num w:numId="4" w16cid:durableId="930508279">
    <w:abstractNumId w:val="3"/>
  </w:num>
  <w:num w:numId="5" w16cid:durableId="79527378">
    <w:abstractNumId w:val="1"/>
  </w:num>
  <w:num w:numId="6" w16cid:durableId="2031443395">
    <w:abstractNumId w:val="0"/>
  </w:num>
  <w:num w:numId="7" w16cid:durableId="513420285">
    <w:abstractNumId w:val="5"/>
  </w:num>
  <w:num w:numId="8" w16cid:durableId="1480423057">
    <w:abstractNumId w:val="2"/>
  </w:num>
  <w:num w:numId="9" w16cid:durableId="599878306">
    <w:abstractNumId w:val="7"/>
  </w:num>
  <w:num w:numId="10" w16cid:durableId="392848537">
    <w:abstractNumId w:val="15"/>
  </w:num>
  <w:num w:numId="11" w16cid:durableId="1953434750">
    <w:abstractNumId w:val="8"/>
  </w:num>
  <w:num w:numId="12" w16cid:durableId="2127962682">
    <w:abstractNumId w:val="13"/>
  </w:num>
  <w:num w:numId="13" w16cid:durableId="1865753983">
    <w:abstractNumId w:val="11"/>
  </w:num>
  <w:num w:numId="14" w16cid:durableId="28994541">
    <w:abstractNumId w:val="16"/>
  </w:num>
  <w:num w:numId="15" w16cid:durableId="1789082256">
    <w:abstractNumId w:val="12"/>
  </w:num>
  <w:num w:numId="16" w16cid:durableId="1495681017">
    <w:abstractNumId w:val="9"/>
  </w:num>
  <w:num w:numId="17" w16cid:durableId="15535393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25"/>
    <w:rsid w:val="00003BDE"/>
    <w:rsid w:val="00010703"/>
    <w:rsid w:val="00017FF1"/>
    <w:rsid w:val="000445EC"/>
    <w:rsid w:val="000609DA"/>
    <w:rsid w:val="000676DF"/>
    <w:rsid w:val="00071075"/>
    <w:rsid w:val="00090FB5"/>
    <w:rsid w:val="000A2E0E"/>
    <w:rsid w:val="000A6E1A"/>
    <w:rsid w:val="000B0FDE"/>
    <w:rsid w:val="000C489A"/>
    <w:rsid w:val="000C664B"/>
    <w:rsid w:val="000C6CF3"/>
    <w:rsid w:val="000E21F3"/>
    <w:rsid w:val="000E26D6"/>
    <w:rsid w:val="000E7ED3"/>
    <w:rsid w:val="00100A0D"/>
    <w:rsid w:val="00106C45"/>
    <w:rsid w:val="00106FD8"/>
    <w:rsid w:val="00121D0E"/>
    <w:rsid w:val="0012635E"/>
    <w:rsid w:val="0013649B"/>
    <w:rsid w:val="001417AA"/>
    <w:rsid w:val="00155D0A"/>
    <w:rsid w:val="001648B7"/>
    <w:rsid w:val="0018128D"/>
    <w:rsid w:val="001916B4"/>
    <w:rsid w:val="001A215A"/>
    <w:rsid w:val="001A3B72"/>
    <w:rsid w:val="001B3766"/>
    <w:rsid w:val="001B3CE3"/>
    <w:rsid w:val="001D53EA"/>
    <w:rsid w:val="001E2A63"/>
    <w:rsid w:val="001E789F"/>
    <w:rsid w:val="00212145"/>
    <w:rsid w:val="0021521A"/>
    <w:rsid w:val="00242BF4"/>
    <w:rsid w:val="0024791E"/>
    <w:rsid w:val="00265453"/>
    <w:rsid w:val="002668ED"/>
    <w:rsid w:val="00272A5D"/>
    <w:rsid w:val="002770F0"/>
    <w:rsid w:val="00280B40"/>
    <w:rsid w:val="002A0A2C"/>
    <w:rsid w:val="002A332C"/>
    <w:rsid w:val="002C74DE"/>
    <w:rsid w:val="002D05F4"/>
    <w:rsid w:val="002D2EF5"/>
    <w:rsid w:val="002E573E"/>
    <w:rsid w:val="002E67B9"/>
    <w:rsid w:val="0031170E"/>
    <w:rsid w:val="00313702"/>
    <w:rsid w:val="00313A85"/>
    <w:rsid w:val="003438F3"/>
    <w:rsid w:val="00344732"/>
    <w:rsid w:val="00351061"/>
    <w:rsid w:val="00387FA0"/>
    <w:rsid w:val="00391EEB"/>
    <w:rsid w:val="003C5796"/>
    <w:rsid w:val="003C63C3"/>
    <w:rsid w:val="003D5E46"/>
    <w:rsid w:val="003F0053"/>
    <w:rsid w:val="0040272A"/>
    <w:rsid w:val="004045FD"/>
    <w:rsid w:val="0040788A"/>
    <w:rsid w:val="004116D7"/>
    <w:rsid w:val="0042449A"/>
    <w:rsid w:val="004278A5"/>
    <w:rsid w:val="004408C9"/>
    <w:rsid w:val="004442A6"/>
    <w:rsid w:val="00470968"/>
    <w:rsid w:val="00497A68"/>
    <w:rsid w:val="004C6A44"/>
    <w:rsid w:val="004D134C"/>
    <w:rsid w:val="00502628"/>
    <w:rsid w:val="005115D7"/>
    <w:rsid w:val="0053536B"/>
    <w:rsid w:val="00541144"/>
    <w:rsid w:val="005A6912"/>
    <w:rsid w:val="00601B46"/>
    <w:rsid w:val="006108CF"/>
    <w:rsid w:val="006125D5"/>
    <w:rsid w:val="00615CFD"/>
    <w:rsid w:val="0061671B"/>
    <w:rsid w:val="00620488"/>
    <w:rsid w:val="006212CD"/>
    <w:rsid w:val="006219D1"/>
    <w:rsid w:val="00622C73"/>
    <w:rsid w:val="00637E78"/>
    <w:rsid w:val="0064148A"/>
    <w:rsid w:val="006520CA"/>
    <w:rsid w:val="006674B2"/>
    <w:rsid w:val="00681FF0"/>
    <w:rsid w:val="006A46B1"/>
    <w:rsid w:val="006B437B"/>
    <w:rsid w:val="006C67F7"/>
    <w:rsid w:val="006D311F"/>
    <w:rsid w:val="006E09BC"/>
    <w:rsid w:val="006F6B03"/>
    <w:rsid w:val="007010D2"/>
    <w:rsid w:val="007013D8"/>
    <w:rsid w:val="00715EE1"/>
    <w:rsid w:val="00792172"/>
    <w:rsid w:val="00792A25"/>
    <w:rsid w:val="00792C37"/>
    <w:rsid w:val="00795436"/>
    <w:rsid w:val="007D0A90"/>
    <w:rsid w:val="007E378F"/>
    <w:rsid w:val="007F3259"/>
    <w:rsid w:val="00800C5C"/>
    <w:rsid w:val="0080261F"/>
    <w:rsid w:val="0080495D"/>
    <w:rsid w:val="00807CA2"/>
    <w:rsid w:val="00825497"/>
    <w:rsid w:val="0083620E"/>
    <w:rsid w:val="008528E9"/>
    <w:rsid w:val="008532A5"/>
    <w:rsid w:val="00875324"/>
    <w:rsid w:val="008778CF"/>
    <w:rsid w:val="00884FAE"/>
    <w:rsid w:val="00886CCF"/>
    <w:rsid w:val="008B51EA"/>
    <w:rsid w:val="008B63CB"/>
    <w:rsid w:val="008D39F5"/>
    <w:rsid w:val="008D6A25"/>
    <w:rsid w:val="008D72D7"/>
    <w:rsid w:val="0090026E"/>
    <w:rsid w:val="0090743E"/>
    <w:rsid w:val="00910EBA"/>
    <w:rsid w:val="00922103"/>
    <w:rsid w:val="0095554C"/>
    <w:rsid w:val="00965FDC"/>
    <w:rsid w:val="0098059D"/>
    <w:rsid w:val="00987529"/>
    <w:rsid w:val="009A220C"/>
    <w:rsid w:val="009C1086"/>
    <w:rsid w:val="009C4784"/>
    <w:rsid w:val="009D05E1"/>
    <w:rsid w:val="009E3883"/>
    <w:rsid w:val="009E6F9B"/>
    <w:rsid w:val="00A04A2B"/>
    <w:rsid w:val="00A174ED"/>
    <w:rsid w:val="00A231D9"/>
    <w:rsid w:val="00A315EE"/>
    <w:rsid w:val="00A331E5"/>
    <w:rsid w:val="00A47FE9"/>
    <w:rsid w:val="00A51055"/>
    <w:rsid w:val="00A54189"/>
    <w:rsid w:val="00A63DFE"/>
    <w:rsid w:val="00A83081"/>
    <w:rsid w:val="00AA0C12"/>
    <w:rsid w:val="00AC60BF"/>
    <w:rsid w:val="00AD55E6"/>
    <w:rsid w:val="00AE24F7"/>
    <w:rsid w:val="00B001F4"/>
    <w:rsid w:val="00B1179B"/>
    <w:rsid w:val="00B15994"/>
    <w:rsid w:val="00B212CE"/>
    <w:rsid w:val="00B2680A"/>
    <w:rsid w:val="00B4342A"/>
    <w:rsid w:val="00B4745B"/>
    <w:rsid w:val="00BA2292"/>
    <w:rsid w:val="00BB0AE9"/>
    <w:rsid w:val="00BC3B1B"/>
    <w:rsid w:val="00BC3F9E"/>
    <w:rsid w:val="00BD4849"/>
    <w:rsid w:val="00BF1DFA"/>
    <w:rsid w:val="00C00C0B"/>
    <w:rsid w:val="00C02CC1"/>
    <w:rsid w:val="00C055C1"/>
    <w:rsid w:val="00C13751"/>
    <w:rsid w:val="00C172AA"/>
    <w:rsid w:val="00C409E0"/>
    <w:rsid w:val="00C41728"/>
    <w:rsid w:val="00C609B3"/>
    <w:rsid w:val="00C90339"/>
    <w:rsid w:val="00C94830"/>
    <w:rsid w:val="00CA1C25"/>
    <w:rsid w:val="00CC0263"/>
    <w:rsid w:val="00CC3523"/>
    <w:rsid w:val="00CC7526"/>
    <w:rsid w:val="00CD2A7B"/>
    <w:rsid w:val="00D031A2"/>
    <w:rsid w:val="00D15A2B"/>
    <w:rsid w:val="00D15EA6"/>
    <w:rsid w:val="00D4033C"/>
    <w:rsid w:val="00D53B8F"/>
    <w:rsid w:val="00D55D32"/>
    <w:rsid w:val="00D56215"/>
    <w:rsid w:val="00D61403"/>
    <w:rsid w:val="00D7038B"/>
    <w:rsid w:val="00D75B29"/>
    <w:rsid w:val="00D81F37"/>
    <w:rsid w:val="00D83F22"/>
    <w:rsid w:val="00DA5AEA"/>
    <w:rsid w:val="00DB06DC"/>
    <w:rsid w:val="00DB247A"/>
    <w:rsid w:val="00DD3270"/>
    <w:rsid w:val="00DE3A5E"/>
    <w:rsid w:val="00DE4049"/>
    <w:rsid w:val="00DF1AAC"/>
    <w:rsid w:val="00DF3D90"/>
    <w:rsid w:val="00E010A0"/>
    <w:rsid w:val="00E26879"/>
    <w:rsid w:val="00E275A2"/>
    <w:rsid w:val="00E5030F"/>
    <w:rsid w:val="00E71B9C"/>
    <w:rsid w:val="00E73E6E"/>
    <w:rsid w:val="00E83429"/>
    <w:rsid w:val="00E85216"/>
    <w:rsid w:val="00E955CF"/>
    <w:rsid w:val="00EB068F"/>
    <w:rsid w:val="00EB700D"/>
    <w:rsid w:val="00ED64D5"/>
    <w:rsid w:val="00EE17E6"/>
    <w:rsid w:val="00EE5273"/>
    <w:rsid w:val="00EF0E93"/>
    <w:rsid w:val="00EF36A8"/>
    <w:rsid w:val="00F04EA9"/>
    <w:rsid w:val="00F16A74"/>
    <w:rsid w:val="00F227F8"/>
    <w:rsid w:val="00F234BA"/>
    <w:rsid w:val="00F41AF2"/>
    <w:rsid w:val="00F44908"/>
    <w:rsid w:val="00F47195"/>
    <w:rsid w:val="00F64481"/>
    <w:rsid w:val="00F76A07"/>
    <w:rsid w:val="00F86746"/>
    <w:rsid w:val="00F979D2"/>
    <w:rsid w:val="00FA14B3"/>
    <w:rsid w:val="00FD12CE"/>
    <w:rsid w:val="00FD50FF"/>
    <w:rsid w:val="00FD64B3"/>
    <w:rsid w:val="00FE1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1344F"/>
  <w15:chartTrackingRefBased/>
  <w15:docId w15:val="{8099E16B-2B5E-407F-844D-FF709F2B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A25"/>
    <w:pPr>
      <w:spacing w:after="200" w:line="276" w:lineRule="auto"/>
    </w:pPr>
    <w:rPr>
      <w:rFonts w:ascii="Times New Roman" w:hAnsi="Times New Roman"/>
      <w:sz w:val="28"/>
    </w:rPr>
  </w:style>
  <w:style w:type="paragraph" w:styleId="Heading1">
    <w:name w:val="heading 1"/>
    <w:basedOn w:val="Normal"/>
    <w:next w:val="Normal"/>
    <w:link w:val="Heading1Char"/>
    <w:autoRedefine/>
    <w:uiPriority w:val="9"/>
    <w:qFormat/>
    <w:rsid w:val="001D53EA"/>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D53EA"/>
    <w:pPr>
      <w:keepNext/>
      <w:keepLines/>
      <w:spacing w:before="24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D53EA"/>
    <w:pPr>
      <w:keepNext/>
      <w:keepLines/>
      <w:spacing w:before="12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D53E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S Cha,footnote text"/>
    <w:basedOn w:val="Normal"/>
    <w:link w:val="FootnoteTextChar"/>
    <w:uiPriority w:val="99"/>
    <w:qFormat/>
    <w:rsid w:val="004278A5"/>
    <w:pPr>
      <w:spacing w:after="0" w:line="240" w:lineRule="auto"/>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uiPriority w:val="99"/>
    <w:rsid w:val="004278A5"/>
    <w:rPr>
      <w:rFonts w:ascii="Times New Roman" w:eastAsia="Times New Roman" w:hAnsi="Times New Roman" w:cs="Times New Roman"/>
      <w:sz w:val="20"/>
      <w:szCs w:val="20"/>
    </w:rPr>
  </w:style>
  <w:style w:type="character" w:styleId="FootnoteReference">
    <w:name w:val="footnote reference"/>
    <w:aliases w:val="Footnote,Footnote text,ftref,fr,16 Point,Superscript 6 Point,BearingPoint,Footnote Text1,Footnote Text Char Char Char Char Char Char Ch Char Char Char Char Char Char C,f,Ref,de nota al pie,Footnote + Arial,10 pt,Black,Footnote Text11"/>
    <w:uiPriority w:val="99"/>
    <w:qFormat/>
    <w:rsid w:val="004278A5"/>
    <w:rPr>
      <w:vertAlign w:val="superscript"/>
    </w:rPr>
  </w:style>
  <w:style w:type="paragraph" w:styleId="ListParagraph">
    <w:name w:val="List Paragraph"/>
    <w:basedOn w:val="Normal"/>
    <w:uiPriority w:val="34"/>
    <w:qFormat/>
    <w:rsid w:val="007D0A90"/>
    <w:pPr>
      <w:ind w:left="720"/>
      <w:contextualSpacing/>
    </w:pPr>
  </w:style>
  <w:style w:type="character" w:customStyle="1" w:styleId="fontstyle01">
    <w:name w:val="fontstyle01"/>
    <w:basedOn w:val="DefaultParagraphFont"/>
    <w:rsid w:val="00A04A2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470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968"/>
    <w:rPr>
      <w:rFonts w:ascii="Times New Roman" w:hAnsi="Times New Roman"/>
      <w:sz w:val="28"/>
    </w:rPr>
  </w:style>
  <w:style w:type="paragraph" w:styleId="Footer">
    <w:name w:val="footer"/>
    <w:basedOn w:val="Normal"/>
    <w:link w:val="FooterChar"/>
    <w:uiPriority w:val="99"/>
    <w:unhideWhenUsed/>
    <w:rsid w:val="00470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968"/>
    <w:rPr>
      <w:rFonts w:ascii="Times New Roman" w:hAnsi="Times New Roman"/>
      <w:sz w:val="28"/>
    </w:rPr>
  </w:style>
  <w:style w:type="table" w:styleId="TableGrid">
    <w:name w:val="Table Grid"/>
    <w:basedOn w:val="TableNormal"/>
    <w:uiPriority w:val="39"/>
    <w:rsid w:val="00D56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397479">
      <w:bodyDiv w:val="1"/>
      <w:marLeft w:val="0"/>
      <w:marRight w:val="0"/>
      <w:marTop w:val="0"/>
      <w:marBottom w:val="0"/>
      <w:divBdr>
        <w:top w:val="none" w:sz="0" w:space="0" w:color="auto"/>
        <w:left w:val="none" w:sz="0" w:space="0" w:color="auto"/>
        <w:bottom w:val="none" w:sz="0" w:space="0" w:color="auto"/>
        <w:right w:val="none" w:sz="0" w:space="0" w:color="auto"/>
      </w:divBdr>
    </w:div>
    <w:div w:id="197802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7D580-1A41-46E7-A439-E843CC37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2026-03-16T03:29:00Z</dcterms:created>
  <dcterms:modified xsi:type="dcterms:W3CDTF">2026-03-17T07:24:00Z</dcterms:modified>
</cp:coreProperties>
</file>